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after="0" w:line="240" w:lineRule="auto"/>
        <w:rPr>
          <w:rFonts w:ascii="Times New Roman" w:hAnsi="Times New Roman" w:eastAsia="Calibri" w:cs="Times New Roman"/>
          <w:b/>
          <w:bCs/>
          <w:sz w:val="24"/>
          <w:szCs w:val="24"/>
          <w:highlight w:val="cyan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  <w:highlight w:val="cyan"/>
          <w:lang w:eastAsia="ru-RU"/>
        </w:rPr>
        <w:t xml:space="preserve">ИЗМ. ОДОБРЕНЫ </w:t>
      </w:r>
      <w:r>
        <w:rPr>
          <w:rFonts w:ascii="Times New Roman" w:hAnsi="Times New Roman" w:eastAsia="Calibri" w:cs="Times New Roman"/>
          <w:b/>
          <w:bCs/>
          <w:sz w:val="24"/>
          <w:szCs w:val="24"/>
          <w:highlight w:val="cyan"/>
          <w:lang w:eastAsia="ru-RU"/>
        </w:rPr>
        <w:t xml:space="preserve">18 июня 2026 года</w:t>
      </w:r>
      <w:r>
        <w:rPr>
          <w:rFonts w:ascii="Times New Roman" w:hAnsi="Times New Roman" w:eastAsia="Calibri" w:cs="Times New Roman"/>
          <w:b/>
          <w:bCs/>
          <w:sz w:val="24"/>
          <w:szCs w:val="24"/>
          <w:highlight w:val="cyan"/>
        </w:rPr>
      </w:r>
      <w:r>
        <w:rPr>
          <w:rFonts w:ascii="Times New Roman" w:hAnsi="Times New Roman" w:eastAsia="Calibri" w:cs="Times New Roman"/>
          <w:b/>
          <w:bCs/>
          <w:sz w:val="24"/>
          <w:szCs w:val="24"/>
          <w:highlight w:val="cyan"/>
        </w:rPr>
      </w:r>
    </w:p>
    <w:p>
      <w:pPr>
        <w:jc w:val="center"/>
        <w:spacing w:after="0" w:line="240" w:lineRule="auto"/>
        <w:rPr>
          <w:rFonts w:ascii="Times New Roman" w:hAnsi="Times New Roman" w:eastAsia="Calibri" w:cs="Times New Roman"/>
          <w:b/>
          <w:bCs/>
          <w:sz w:val="24"/>
          <w:szCs w:val="24"/>
          <w:highlight w:val="cyan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  <w:highlight w:val="cyan"/>
          <w:lang w:eastAsia="ru-RU"/>
        </w:rPr>
      </w:r>
      <w:r>
        <w:rPr>
          <w:rFonts w:ascii="Times New Roman" w:hAnsi="Times New Roman" w:eastAsia="Calibri" w:cs="Times New Roman"/>
          <w:b/>
          <w:bCs/>
          <w:sz w:val="24"/>
          <w:szCs w:val="24"/>
          <w:highlight w:val="cyan"/>
        </w:rPr>
      </w:r>
      <w:r>
        <w:rPr>
          <w:rFonts w:ascii="Times New Roman" w:hAnsi="Times New Roman" w:eastAsia="Calibri" w:cs="Times New Roman"/>
          <w:b/>
          <w:bCs/>
          <w:sz w:val="24"/>
          <w:szCs w:val="24"/>
          <w:highlight w:val="cyan"/>
        </w:rPr>
      </w:r>
    </w:p>
    <w:p>
      <w:pPr>
        <w:jc w:val="center"/>
        <w:spacing w:after="0" w:line="240" w:lineRule="auto"/>
        <w:rPr>
          <w:rFonts w:ascii="Times New Roman" w:hAnsi="Times New Roman" w:eastAsia="Calibri" w:cs="Times New Roman"/>
          <w:b/>
          <w:bCs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  <w:lang w:eastAsia="ru-RU"/>
        </w:rPr>
        <w:t xml:space="preserve">МЕТОДИЧЕСКИЕ РЕКОМЕНДАЦИИ </w:t>
      </w:r>
      <w:r>
        <w:rPr>
          <w:rFonts w:ascii="Times New Roman" w:hAnsi="Times New Roman" w:eastAsia="Calibri" w:cs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Calibri" w:cs="Times New Roman"/>
          <w:b/>
          <w:bCs/>
          <w:sz w:val="24"/>
          <w:szCs w:val="24"/>
          <w:highlight w:val="none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по разработке административного регламента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ад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министрации муниципального образования «________________» Ленинградской области по предоставлению муниципальной услуги «Предоставление земельного участка, находящегося в муниципальной собственности (государственная собственность на который не разграничена*</w:t>
      </w:r>
      <w:r>
        <w:rPr>
          <w:rStyle w:val="1132"/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footnoteReference w:id="2"/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), в собственность, аренду, постоянное (бессрочное) пользование, безвозмездное пользование без проведения торгов»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Сокращенное наименование: </w:t>
      </w:r>
      <w:r>
        <w:rPr>
          <w:rFonts w:ascii="Times New Roman" w:hAnsi="Times New Roman" w:eastAsia="Calibri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Предоставление земельного участка, находящегося в муниципальной собственности, без торгов</w:t>
      </w:r>
      <w:r>
        <w:rPr>
          <w:rFonts w:ascii="Times New Roman" w:hAnsi="Times New Roman" w:eastAsia="Calibri" w:cs="Times New Roman"/>
          <w:sz w:val="24"/>
          <w:szCs w:val="24"/>
        </w:rPr>
        <w:t xml:space="preserve">»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(далее – муниципальная услуга, административный регламент)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 w:eastAsiaTheme="minorEastAsia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b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b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b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 w:eastAsiaTheme="minorEastAsia"/>
          <w:b/>
          <w:sz w:val="24"/>
          <w:szCs w:val="24"/>
          <w:lang w:eastAsia="ru-RU"/>
        </w:rPr>
        <w:outlineLvl w:val="1"/>
      </w:pPr>
      <w:r/>
      <w:bookmarkStart w:id="0" w:name="Par43"/>
      <w:r/>
      <w:bookmarkEnd w:id="0"/>
      <w:r>
        <w:rPr>
          <w:rFonts w:ascii="Times New Roman" w:hAnsi="Times New Roman" w:cs="Times New Roman" w:eastAsiaTheme="minorEastAsia"/>
          <w:b/>
          <w:sz w:val="24"/>
          <w:szCs w:val="24"/>
          <w:lang w:eastAsia="ru-RU"/>
        </w:rPr>
        <w:t xml:space="preserve">1. Общие положения</w:t>
      </w:r>
      <w:r>
        <w:rPr>
          <w:rFonts w:ascii="Times New Roman" w:hAnsi="Times New Roman" w:cs="Times New Roman" w:eastAsiaTheme="minorEastAsia"/>
          <w:b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b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pStyle w:val="1120"/>
        <w:numPr>
          <w:ilvl w:val="1"/>
          <w:numId w:val="24"/>
        </w:num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/>
      <w:bookmarkStart w:id="1" w:name="Par45"/>
      <w:r/>
      <w:bookmarkEnd w:id="1"/>
      <w:r>
        <w:rPr>
          <w:rFonts w:ascii="Times New Roman" w:hAnsi="Times New Roman" w:cs="Times New Roman"/>
          <w:sz w:val="24"/>
          <w:szCs w:val="24"/>
        </w:rPr>
        <w:t xml:space="preserve">Предмет регулирования.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Регламент устанавливает порядок и стандарт предоставления муниципальной услуги.</w:t>
      </w:r>
      <w:r>
        <w:rPr>
          <w:rFonts w:ascii="Times New Roman" w:hAnsi="Times New Roman" w:cs="Times New Roman" w:eastAsiaTheme="minorEastAsia"/>
          <w:sz w:val="24"/>
          <w:szCs w:val="24"/>
        </w:rPr>
      </w:r>
      <w:r>
        <w:rPr>
          <w:rFonts w:ascii="Times New Roman" w:hAnsi="Times New Roman" w:cs="Times New Roman" w:eastAsiaTheme="minorEastAsia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1.2. 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Круг заявителей.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ind w:left="851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Муниципальная услуга предоставляется: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8"/>
        </w:numPr>
        <w:ind w:left="0" w:firstLine="851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физическим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лиц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ам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8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юридически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лиц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ам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 (далее – заявитель).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Представлять интересы заявителя имеют право: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от имени физических лиц: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законные представители (родители, усыновители, опекуны) несовершеннолетних в возрасте до 14 лет, опекуны недееспособных граждан либо представители, действующие в силу полномочий, основанных на доверенности;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от имени юридических лиц: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лица, действующие в соответствии с законом или учредительными документами от имени юридического лица без доверенности;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представители юридических лиц в силу полномочий на основании доверенности или договора;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Муниципальная услуга предоставляется в соответствии с категориями (признаками) заявителей, сведения о которых размещаются в федеральной государственной информаци</w:t>
      </w:r>
      <w:r>
        <w:rPr>
          <w:rFonts w:ascii="Times New Roman" w:hAnsi="Times New Roman" w:cs="Times New Roman"/>
          <w:sz w:val="24"/>
          <w:szCs w:val="24"/>
        </w:rPr>
        <w:t xml:space="preserve">онной системе "Федеральный реестр государственных и муниципальных услуг (функций)" (далее – реестр услуг) и в федеральной государственной информационной системе "Единый портал государственных и муниципальных услуг (функций)" (далее – Единый портал, ЕПГУ).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/>
          <w:sz w:val="24"/>
          <w:szCs w:val="24"/>
        </w:rPr>
      </w:pPr>
      <w:r/>
      <w:bookmarkStart w:id="2" w:name="Par130"/>
      <w:r/>
      <w:bookmarkEnd w:id="2"/>
      <w:r>
        <w:rPr>
          <w:rFonts w:ascii="Times New Roman" w:hAnsi="Times New Roman" w:cs="Times New Roman"/>
          <w:b/>
          <w:sz w:val="24"/>
          <w:szCs w:val="24"/>
        </w:rPr>
        <w:t xml:space="preserve">2. Стандарт предоставления муниципальной услуги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Наименование муниципальной услуги: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Предоставление земельного участка, находящегося в муниципальной собственности (государственная собственность на который не разграничена*), в собственность, аренду, постоянное (бессрочное) пользование, безвозмездное по</w:t>
      </w:r>
      <w:r>
        <w:rPr>
          <w:rFonts w:ascii="Times New Roman" w:hAnsi="Times New Roman" w:cs="Times New Roman"/>
          <w:sz w:val="24"/>
          <w:szCs w:val="24"/>
        </w:rPr>
        <w:t xml:space="preserve">льзование без проведения торгов (сокращенное наименование: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«Предоставление земельного участка, находящегося в муниципальной собственности, без торгов»).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Наименование органа, предоставляющего муниципальную услугу.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Муниципальную услугу предоставляет: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Администрация МО «________________» Ленинградской области (далее - ОМСУ).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2.3. Результат предоставления муниципальной услуги.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Результатом предоставления муниципальной услуги является: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1276" w:leader="none"/>
        </w:tabs>
        <w:rPr>
          <w:rFonts w:ascii="Times New Roman" w:hAnsi="Times New Roman" w:eastAsia="Times New Roman" w:cs="Times New Roman"/>
          <w:strike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проект договора купли-продажи земельного участка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 форме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утвержденной муниципальным правовым актом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trike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trike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 w:cs="Times New Roman"/>
          <w:strike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проект договора аренды земельного участка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по форме, утвержденной муниципальным правовым актом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trike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trike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проект договора безвозмездного пользования земельным участком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 форме, утвержденной муниципальным правовым актом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- решение о предоставлении земельного участка в постоянное (бессрочное) пользование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 настоящему административному регламенту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- образец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);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- решение об отказе в предоставлении муниципальной услуги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 настоящему административному регламенту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- образец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).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Результат предоставления муниципальной услуги предоставляется (в соответствии со способом, указанным заявителем при подаче заявления и документов):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1) при личной явке: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Администрации;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филиалах, отделах, удаленных рабочих местах ГБУ ЛО «МФЦ»;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2) без личной явки: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электронной форме через личный кабинет заявителя на ЕПГУ.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электронной почте (e-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mail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Проекты договоров, направленные заявителю, должны быть подписаны заявителем и представлены в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ОМС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позднее чем в течение тридцати дней со дня получения заявителем проектов указанных договоров.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2.4. Срок предоставления муниципальной услуги.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срок предоставления муниципальной услуги составляет не более 20 календарных дней со дня регистрации заявления в ОМСУ.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2.5. Размер платы, взимаемой с заявителя при предоставлении муниципальной услуги, и способы ее взимания.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Муниципальная услуга предоставляется бесплатно.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2.6.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2.7. Срок регистрации запроса заявителя о предоставлении муниципальной услуги: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- при личном обращении - в день поступления запроса;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- при направлении запроса почтовой связью в ОМСУ - в день поступления запроса;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- при направлении запроса на бумажном носителе из МФЦ в ОМСУ - в день передачи документов из МФЦ в ОМСУ;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- при направлении запроса в форме элек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тронного документа п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осредством ЕПГУ, электронной почты уполномоченного органа, сайта ОМСУ (при наличии технической возможности) - в день поступления запроса на ЕПГУ или на следующий рабочий день (в случае направления документов в нерабочее время, в выходные, праздничные дни).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2.8. Требования к помещениям, в которых предоставляется муниципальная услуга.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Требования к помещениям, в которых предоставляется муниц</w:t>
      </w:r>
      <w:r>
        <w:rPr>
          <w:rFonts w:ascii="Times New Roman" w:hAnsi="Times New Roman" w:cs="Times New Roman"/>
          <w:sz w:val="24"/>
          <w:szCs w:val="24"/>
        </w:rPr>
        <w:t xml:space="preserve">ипальная услуга, в случае обращения заявителя непосредственно в орган, предоставляющий муниципальную услугу, или многофункциональный центр, размещены на официальном сайте ОМСУ в информационно-телекоммуникационной сети "Интернет", а также на Едином портале.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2.9. Показатели качества и доступности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Перечень показателей качества и доступности муниципальной услуги размещен на официальном сайте ОМСУ в информационно-телекоммуникационной сети "Интернет", а также на Едином портале.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2.10. Иные требования к предоставлению муниципальной услуги, в том числе учитывающие особенности предоставления муниципальной услуги в многофункциональных центрах и особенности предоставления государственных и муниципальных услуг в электронной форме.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2.10.1. 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предусмотрены.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highlight w:val="none"/>
          <w:lang w:eastAsia="en-US"/>
          <w14:ligatures w14:val="none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2.10.2. Информационная система, используемая для предоставления муниципальной услуги, - Единый портал, СМЭВ, </w:t>
      </w:r>
      <w:r>
        <w:rPr>
          <w:rFonts w:ascii="Times New Roman" w:hAnsi="Times New Roman" w:cs="Times New Roman" w:eastAsiaTheme="minorHAnsi"/>
          <w:sz w:val="24"/>
          <w:szCs w:val="24"/>
          <w:highlight w:val="cyan"/>
          <w:lang w:eastAsia="en-US"/>
        </w:rPr>
        <w:t xml:space="preserve">Федеральная</w:t>
      </w:r>
      <w:r>
        <w:rPr>
          <w:rFonts w:ascii="Times New Roman" w:hAnsi="Times New Roman" w:cs="Times New Roman" w:eastAsiaTheme="minorHAnsi"/>
          <w:sz w:val="24"/>
          <w:szCs w:val="24"/>
          <w:highlight w:val="cyan"/>
          <w:lang w:eastAsia="en-US"/>
        </w:rPr>
        <w:t xml:space="preserve"> государственная географическая информационная система «Единая цифровая платформа «Национальная система пространственных данных» (ФГИС ЕЦП НСПД) (при наличии технической реализации)</w:t>
      </w:r>
      <w:r>
        <w:rPr>
          <w:rFonts w:ascii="Times New Roman" w:hAnsi="Times New Roman" w:cs="Times New Roman" w:eastAsiaTheme="minorHAnsi"/>
          <w:sz w:val="24"/>
          <w:szCs w:val="24"/>
          <w:highlight w:val="cyan"/>
          <w:lang w:eastAsia="en-US"/>
        </w:rPr>
        <w:t xml:space="preserve">.</w:t>
      </w:r>
      <w:r>
        <w:rPr>
          <w:rFonts w:ascii="Times New Roman" w:hAnsi="Times New Roman" w:cs="Times New Roman" w:eastAsiaTheme="minorHAnsi"/>
          <w:sz w:val="24"/>
          <w:szCs w:val="24"/>
          <w:highlight w:val="cyan"/>
          <w:lang w:eastAsia="en-US"/>
        </w:rPr>
        <w:t xml:space="preserve"> </w:t>
      </w:r>
      <w:r>
        <w:rPr>
          <w:rFonts w:ascii="Times New Roman" w:hAnsi="Times New Roman" w:cs="Times New Roman" w:eastAsiaTheme="minorHAnsi"/>
          <w:sz w:val="24"/>
          <w:szCs w:val="24"/>
          <w:highlight w:val="none"/>
          <w:lang w:eastAsia="en-US"/>
          <w14:ligatures w14:val="none"/>
        </w:rPr>
      </w:r>
      <w:r>
        <w:rPr>
          <w:rFonts w:ascii="Times New Roman" w:hAnsi="Times New Roman" w:cs="Times New Roman" w:eastAsiaTheme="minorHAnsi"/>
          <w:sz w:val="24"/>
          <w:szCs w:val="24"/>
          <w:highlight w:val="none"/>
          <w:lang w:eastAsia="en-US"/>
          <w14:ligatures w14:val="none"/>
        </w:rPr>
      </w:r>
    </w:p>
    <w:p>
      <w:pPr>
        <w:pStyle w:val="1110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highlight w:val="cyan"/>
          <w14:ligatures w14:val="none"/>
        </w:rPr>
      </w:pPr>
      <w:r>
        <w:rPr>
          <w:rFonts w:ascii="Times New Roman" w:hAnsi="Times New Roman" w:cs="Times New Roman" w:eastAsiaTheme="minorHAnsi"/>
          <w:sz w:val="24"/>
          <w:szCs w:val="24"/>
          <w:highlight w:val="cyan"/>
          <w:lang w:eastAsia="en-US"/>
        </w:rPr>
      </w:r>
      <w:r>
        <w:rPr>
          <w:rFonts w:ascii="Times New Roman" w:hAnsi="Times New Roman" w:eastAsia="Times New Roman" w:cs="Times New Roman"/>
          <w:sz w:val="24"/>
          <w:szCs w:val="24"/>
          <w:highlight w:val="cyan"/>
          <w:lang w:eastAsia="ru-RU"/>
        </w:rPr>
        <w:t xml:space="preserve">При предоставлении муниципальной услуги используются пространственные данные и сведения, сод</w:t>
      </w:r>
      <w:r>
        <w:rPr>
          <w:rFonts w:ascii="Times New Roman" w:hAnsi="Times New Roman" w:eastAsia="Times New Roman" w:cs="Times New Roman"/>
          <w:sz w:val="24"/>
          <w:szCs w:val="24"/>
          <w:highlight w:val="cyan"/>
          <w:lang w:eastAsia="ru-RU"/>
        </w:rPr>
        <w:t xml:space="preserve">ержащиеся в федеральной государственной географической информационной системе, обеспечивающей функционирование национальной системы пространственных данных, а также электронные сервисы указанной информационной системы (при наличии технической возможности).</w:t>
      </w:r>
      <w:r>
        <w:rPr>
          <w:rFonts w:ascii="Times New Roman" w:hAnsi="Times New Roman" w:cs="Times New Roman" w:eastAsiaTheme="minorHAnsi"/>
          <w:sz w:val="24"/>
          <w:szCs w:val="24"/>
          <w:highlight w:val="cyan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highlight w:val="cyan"/>
          <w14:ligatures w14:val="none"/>
        </w:rPr>
      </w:r>
    </w:p>
    <w:p>
      <w:pPr>
        <w:pStyle w:val="1110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2.10.3. При получении результатов предоставления муниципальн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форме документа на бу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Предоставление результатов муниципальной услуги в отношении несовершеннолетнего, оформленных в форме документа на бумажном носителе, законному представителю несовершеннолетнего, не являющемуся заявителем, осуществляется способом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, указанным в заявлении, в сроки, предусмотренные пунктом 3.1.1 настоящего регламента, с учетом требования, предусмотренного частью 3 статьи 5 Федерального закона от 27.07.2010 № 210-ФЗ «Об организации предоставления государственных и муниципальных услуг».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2.10.4 Предоставление муниципальной услуги в многофункциональном центре осуществляется при наличии вступившего в силу соглашения о взаимодействии между ГБУ ЛО «МФЦ» и уполномоченным органом.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Многофункциональный центр принимает в том числе решение об отказе в приеме запроса и документов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и(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или) информации, необходимых для предоставления муниципальной услуги.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2.10.5.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В многофункциональном центре осуществляется выдача заявит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многофункциональный центр по результатам предоставления муниципальной услуги органами,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муниципальные услуги.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2.11. Исчерпывающий перечень документов, необходимых для предоставления муниципальной услуги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2.11.1. </w:t>
      </w:r>
      <w:r>
        <w:rPr>
          <w:rFonts w:ascii="Times New Roman" w:hAnsi="Times New Roman" w:cs="Times New Roman"/>
          <w:sz w:val="24"/>
          <w:szCs w:val="24"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</w:t>
      </w:r>
      <w:r>
        <w:rPr>
          <w:rFonts w:ascii="Times New Roman" w:hAnsi="Times New Roman" w:cs="Times New Roman"/>
          <w:sz w:val="24"/>
          <w:szCs w:val="24"/>
        </w:rPr>
        <w:t xml:space="preserve">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приложении к настоящему регламенту (таблица № 2).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2.11.2. Формы заявления и документов приведены в приложении к настоящему регламенту.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2.12. Исчерпывающий перечень оснований для отказа в приеме з</w:t>
      </w:r>
      <w:r>
        <w:rPr>
          <w:rFonts w:ascii="Times New Roman" w:hAnsi="Times New Roman" w:cs="Times New Roman"/>
          <w:sz w:val="24"/>
          <w:szCs w:val="24"/>
        </w:rPr>
        <w:t xml:space="preserve">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2.12.1. Исчерпывающий перечень оснований для отказа в приеме заявления и документов, необходимых для предоставления муниципальной услуги,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2.12.2. Основания для приостановления предоставления муниципальной услуги не предусмотрены.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2.12.3. </w:t>
      </w:r>
      <w:r>
        <w:rPr>
          <w:rFonts w:ascii="Times New Roman" w:hAnsi="Times New Roman" w:cs="Times New Roman"/>
          <w:sz w:val="24"/>
          <w:szCs w:val="24"/>
        </w:rPr>
        <w:t xml:space="preserve">Исчерпывающий перечень оснований для отказа в предоставлении муниципальной услуги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center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numPr>
          <w:ilvl w:val="0"/>
          <w:numId w:val="25"/>
        </w:numPr>
        <w:jc w:val="center"/>
        <w:rPr>
          <w:rFonts w:ascii="Times New Roman" w:hAnsi="Times New Roman" w:cs="Times New Roman" w:eastAsiaTheme="minorHAnsi"/>
          <w:b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b/>
          <w:sz w:val="24"/>
          <w:szCs w:val="24"/>
          <w:lang w:eastAsia="en-US"/>
        </w:rPr>
        <w:t xml:space="preserve">Состав, последовательность и сроки выполнения административных процедур</w:t>
      </w:r>
      <w:r>
        <w:rPr>
          <w:rFonts w:ascii="Times New Roman" w:hAnsi="Times New Roman" w:cs="Times New Roman" w:eastAsiaTheme="minorHAnsi"/>
          <w:b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b/>
          <w:sz w:val="24"/>
          <w:szCs w:val="24"/>
          <w:lang w:eastAsia="en-US"/>
        </w:rPr>
      </w:r>
    </w:p>
    <w:p>
      <w:pPr>
        <w:pStyle w:val="1110"/>
        <w:jc w:val="center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567"/>
        <w:jc w:val="center"/>
        <w:rPr>
          <w:rFonts w:ascii="Times New Roman" w:hAnsi="Times New Roman" w:cs="Times New Roman" w:eastAsiaTheme="minorHAnsi"/>
          <w:b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b/>
          <w:sz w:val="24"/>
          <w:szCs w:val="24"/>
          <w:lang w:eastAsia="en-US"/>
        </w:rPr>
        <w:t xml:space="preserve">3.1. Перечень осуществляемых при предоставлении муниципальной услуги административных процедур:</w:t>
      </w:r>
      <w:r>
        <w:rPr>
          <w:rFonts w:ascii="Times New Roman" w:hAnsi="Times New Roman" w:cs="Times New Roman" w:eastAsiaTheme="minorHAnsi"/>
          <w:b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b/>
          <w:sz w:val="24"/>
          <w:szCs w:val="24"/>
          <w:lang w:eastAsia="en-US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Перечень осуществляемых при предоставлении муниципальной услуги административных процедур: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профилирование заявителя;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прием заявления и документов;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межведомственное информационное взаимодействие;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принятие решения о предоставлении (отказе в предоставлении) муниципальной услуги;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д) предоставление результата муниципальной услуги.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567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3.2.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Профилирование заявителя.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Профилирование заявителя осуществляется должностным лицом уполномоченного органа или посредством Единого портала и включает в себя вопросы, позволяющие выявить перечень категорий (признаков) заявителя.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результа</w:t>
      </w:r>
      <w:r>
        <w:rPr>
          <w:rFonts w:ascii="Times New Roman" w:hAnsi="Times New Roman" w:cs="Times New Roman"/>
          <w:sz w:val="24"/>
          <w:szCs w:val="24"/>
        </w:rPr>
        <w:t xml:space="preserve">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регламентом, каждая из которых соответствует одной категории (признаку) предоставления 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Идентификаторы категорий (признаков) заявителей приведены в приложении к настоящему регламенту (таблица № 1).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709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3.3.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Прием запроса и документов и (или) информации, необходимых для предоставления муниципальной услуги.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709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3.3.1.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Состав запроса и перечень документов и (или) информации, необходимых для предоставления </w:t>
      </w:r>
      <w:r>
        <w:rPr>
          <w:rFonts w:ascii="Times New Roman" w:hAnsi="Times New Roman" w:eastAsia="Calibri" w:cs="Times New Roman"/>
          <w:sz w:val="24"/>
          <w:szCs w:val="24"/>
        </w:rPr>
        <w:t xml:space="preserve">муниципальной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услуги в соответствии с категорией (признаками) заявителя, а также способы подачи указанных запроса, документов и (или) информации приведены в приложении к настоящему регламенту (таблица № 2).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3.3.2.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В целях предоставления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муниципальной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ого документа, удостоверяющего личность, в соответствии с законодательством Российской Федерации или посредством идентификации и аутентификации в уполномоченном органе, многофункциональном центре с использованием информационных технологий, предусмотренных </w:t>
      </w:r>
      <w:hyperlink r:id="rId16" w:tooltip="https://login.consultant.ru/link/?req=doc&amp;base=LAW&amp;n=494999&amp;dst=100189" w:history="1">
        <w:r>
          <w:rPr>
            <w:rFonts w:ascii="Times New Roman" w:hAnsi="Times New Roman" w:cs="Times New Roman" w:eastAsiaTheme="minorHAnsi"/>
            <w:sz w:val="24"/>
            <w:szCs w:val="24"/>
            <w:lang w:eastAsia="en-US"/>
          </w:rPr>
          <w:t xml:space="preserve">статьями 9</w:t>
        </w:r>
      </w:hyperlink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, </w:t>
      </w:r>
      <w:hyperlink r:id="rId17" w:tooltip="https://login.consultant.ru/link/?req=doc&amp;base=LAW&amp;n=494999&amp;dst=100202" w:history="1">
        <w:r>
          <w:rPr>
            <w:rFonts w:ascii="Times New Roman" w:hAnsi="Times New Roman" w:cs="Times New Roman" w:eastAsiaTheme="minorHAnsi"/>
            <w:sz w:val="24"/>
            <w:szCs w:val="24"/>
            <w:lang w:eastAsia="en-US"/>
          </w:rPr>
          <w:t xml:space="preserve">10</w:t>
        </w:r>
      </w:hyperlink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 и </w:t>
      </w:r>
      <w:hyperlink r:id="rId18" w:tooltip="https://login.consultant.ru/link/?req=doc&amp;base=LAW&amp;n=494999&amp;dst=100243" w:history="1">
        <w:r>
          <w:rPr>
            <w:rFonts w:ascii="Times New Roman" w:hAnsi="Times New Roman" w:cs="Times New Roman" w:eastAsiaTheme="minorHAnsi"/>
            <w:sz w:val="24"/>
            <w:szCs w:val="24"/>
            <w:lang w:eastAsia="en-US"/>
          </w:rPr>
          <w:t xml:space="preserve">14</w:t>
        </w:r>
      </w:hyperlink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 Федерального закона от 29 декабря 2022 года № 572-ФЗ "Об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 осуществлении идентификации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и(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или) аутентификации физических лиц с использованием биометрических персонал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Федерации" (далее – Федеральный закон № 572-ФЗ) (при наличии технической возможности).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При предоставлении государственной услуги в электронной форме идентификация и аутентификация могут осуществляться посредством: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1) единой системы идентификации и аутентификации или иных государственных информационных систем, если такие государ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2) информационных технологий, предусмотренных </w:t>
      </w:r>
      <w:hyperlink r:id="rId19" w:tooltip="https://login.consultant.ru/link/?req=doc&amp;base=LAW&amp;n=494999&amp;dst=100189" w:history="1">
        <w:r>
          <w:rPr>
            <w:rFonts w:ascii="Times New Roman" w:hAnsi="Times New Roman" w:cs="Times New Roman" w:eastAsiaTheme="minorHAnsi"/>
            <w:sz w:val="24"/>
            <w:szCs w:val="24"/>
            <w:lang w:eastAsia="en-US"/>
          </w:rPr>
          <w:t xml:space="preserve">статьями 9</w:t>
        </w:r>
      </w:hyperlink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, </w:t>
      </w:r>
      <w:hyperlink r:id="rId20" w:tooltip="https://login.consultant.ru/link/?req=doc&amp;base=LAW&amp;n=494999&amp;dst=100202" w:history="1">
        <w:r>
          <w:rPr>
            <w:rFonts w:ascii="Times New Roman" w:hAnsi="Times New Roman" w:cs="Times New Roman" w:eastAsiaTheme="minorHAnsi"/>
            <w:sz w:val="24"/>
            <w:szCs w:val="24"/>
            <w:lang w:eastAsia="en-US"/>
          </w:rPr>
          <w:t xml:space="preserve">10</w:t>
        </w:r>
      </w:hyperlink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 и </w:t>
      </w:r>
      <w:hyperlink r:id="rId21" w:tooltip="https://login.consultant.ru/link/?req=doc&amp;base=LAW&amp;n=494999&amp;dst=100243" w:history="1">
        <w:r>
          <w:rPr>
            <w:rFonts w:ascii="Times New Roman" w:hAnsi="Times New Roman" w:cs="Times New Roman" w:eastAsiaTheme="minorHAnsi"/>
            <w:sz w:val="24"/>
            <w:szCs w:val="24"/>
            <w:lang w:eastAsia="en-US"/>
          </w:rPr>
          <w:t xml:space="preserve">14</w:t>
        </w:r>
      </w:hyperlink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 Федерального закона № 572-ФЗ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609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3.3.3.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Основания для принятия решения об отказе в приеме запроса и документов и (или) информации приведены в приложении к настоящему регламенту (таблица № 3).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609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3.3.4. Возможность приема органом, предоставляющим муниципальную услугу, или многофункциональным центром запроса и документов и (или) информации, необходимых для предостав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 границах Ленинградской области отсутствует.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567"/>
        <w:jc w:val="both"/>
        <w:tabs>
          <w:tab w:val="left" w:pos="1418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3.3.5. </w:t>
      </w:r>
      <w:r>
        <w:rPr>
          <w:rFonts w:ascii="Times New Roman" w:hAnsi="Times New Roman" w:cs="Times New Roman"/>
          <w:sz w:val="24"/>
          <w:szCs w:val="24"/>
        </w:rPr>
        <w:t xml:space="preserve">Срок регистрации запроса и документов и (или) информации, необходимых для предоставления муниципальной услуги, в ОМСУ или</w:t>
      </w:r>
      <w:r>
        <w:rPr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МФЦ составляет: при личном обращении в ОМСУ, при направлени</w:t>
      </w:r>
      <w:r>
        <w:rPr>
          <w:rFonts w:ascii="Times New Roman" w:hAnsi="Times New Roman" w:cs="Times New Roman"/>
          <w:sz w:val="24"/>
          <w:szCs w:val="24"/>
        </w:rPr>
        <w:t xml:space="preserve">и запроса п</w:t>
      </w:r>
      <w:r>
        <w:rPr>
          <w:rFonts w:ascii="Times New Roman" w:hAnsi="Times New Roman" w:cs="Times New Roman"/>
          <w:sz w:val="24"/>
          <w:szCs w:val="24"/>
        </w:rPr>
        <w:t xml:space="preserve">очтовой связью, при направлении запроса в форме электронного документа посредством Единого портала, электронной почты – в день поступления запроса или на следующий рабочий день (в случае направления документов в нерабочее время, в выходные, праздничные дни</w:t>
      </w:r>
      <w:r>
        <w:rPr>
          <w:rFonts w:ascii="Times New Roman" w:hAnsi="Times New Roman" w:cs="Times New Roman"/>
          <w:sz w:val="24"/>
          <w:szCs w:val="24"/>
        </w:rPr>
        <w:t xml:space="preserve">); при направлении запроса из МФЦ в ОМСУ на бумажном носителе - в день передачи документов.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tabs>
          <w:tab w:val="left" w:pos="1418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 </w:t>
      </w:r>
      <w:r>
        <w:rPr>
          <w:rFonts w:ascii="Times New Roman" w:hAnsi="Times New Roman" w:cs="Times New Roman"/>
          <w:sz w:val="24"/>
          <w:szCs w:val="24"/>
        </w:rPr>
        <w:t xml:space="preserve">Межведомственное информационное взаимодействие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получения муниципальной услуги необходимо направление посредством федеральной государственной информационной системы "Единая система межведомственного электронного взаимодействия" следующих межведомственных информационных запросов: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1) сведения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из Единого государственного реестра недвижимости об объекте недвижимости (ЕГРН);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Указанный информационный запрос направляется в </w:t>
      </w:r>
      <w:r>
        <w:rPr>
          <w:rFonts w:ascii="Times New Roman" w:hAnsi="Times New Roman" w:cs="Times New Roman"/>
          <w:sz w:val="24"/>
          <w:szCs w:val="24"/>
        </w:rPr>
        <w:t xml:space="preserve">Росреестр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сведения из Единого государственного реестра юридических лиц в случае, если заявителем является юридическое лицо;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Указанный информационный запрос направляется в Федеральную налоговую службу.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20"/>
        <w:ind w:left="0" w:firstLine="56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3) сведения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о предоставлении исходного земельного участка садоводческому некоммерческому товариществу или огородническому некоммерческому товариществу (за исключением случаев, если право на исходный земельный участок зареги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стрировано в ЕГРН), если обращается член такого товарищества за предоставлением в собственность за плату или в аренду; если обращается лицо, уполномоченное на подачу заявления решением общего собрания членов такого товарищества за предоставлением в аренду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(с приложением документа при наличии);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20"/>
        <w:ind w:left="0" w:firstLine="56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Указанный информационный запрос направляется в</w:t>
      </w:r>
      <w:r>
        <w:rPr>
          <w:rFonts w:ascii="Times New Roman" w:hAnsi="Times New Roman" w:cs="Times New Roman"/>
          <w:sz w:val="24"/>
          <w:szCs w:val="24"/>
        </w:rPr>
        <w:t xml:space="preserve"> ОМС.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color w:val="ff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4)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сведения о наличии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утвержденн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ого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проект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межевания территории, если обращается член садоводческого некоммерческого товарищества или огороднического некоммерческого товарищества за предоставлением в собственность за плату или в аренду; если обращается лицо, 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которым заключен договор о развитии застроенной территории; лицо, уполномоченное на подачу заявления решением общего собрания членов садоводческого некоммерческого товарищества или огороднического некоммерческого товарищества, за предоставлением в аренду;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если 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бращается лицо, с которым был заключен договор аренды земельного участка, находящегося в государственной или муниципальной собственности, в том числе предоставленного для комплексного развития территории, лицо, с которым заключен договор о комплексном разв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итии территории в соответствии с Градостроительным кодексом Российской Федерации, либо юридическое лицо, обеспечивающее в соответствии с Градостроительным кодексом Российской Федерации реализацию решения о комплексном развитии территории, лицо, заключившее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договор об освоении 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ерритории в целях строительства и эксплуатации наемного дома коммерческого использования, юридическое лицо, заключившее договор об освоении территории в целях строительства и эксплуатации наемного дома социального использования, за предоставлением в аренду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(с приложением документа при наличии)</w:t>
      </w:r>
      <w:r>
        <w:rPr>
          <w:color w:val="ff0000"/>
          <w:sz w:val="24"/>
          <w:szCs w:val="24"/>
        </w:rPr>
        <w:t xml:space="preserve">.</w:t>
      </w:r>
      <w:r>
        <w:rPr>
          <w:color w:val="ff0000"/>
          <w:sz w:val="24"/>
          <w:szCs w:val="24"/>
        </w:rPr>
      </w:r>
      <w:r>
        <w:rPr>
          <w:color w:val="ff0000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Указанный информационный запрос направляется в</w:t>
      </w:r>
      <w:r>
        <w:rPr>
          <w:rFonts w:ascii="Times New Roman" w:hAnsi="Times New Roman" w:cs="Times New Roman"/>
          <w:sz w:val="24"/>
          <w:szCs w:val="24"/>
        </w:rPr>
        <w:t xml:space="preserve"> Комитет градостроительной политики Ленинградской области.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1120"/>
        <w:ind w:left="0" w:firstLine="709"/>
        <w:jc w:val="both"/>
        <w:spacing w:after="0" w:line="240" w:lineRule="auto"/>
        <w:widowControl w:val="off"/>
        <w:tabs>
          <w:tab w:val="left" w:pos="1244" w:leader="none"/>
          <w:tab w:val="left" w:pos="1358" w:leader="none"/>
          <w:tab w:val="left" w:pos="2818" w:leader="none"/>
          <w:tab w:val="left" w:pos="3163" w:leader="none"/>
          <w:tab w:val="left" w:pos="4066" w:leader="none"/>
          <w:tab w:val="left" w:pos="5928" w:leader="none"/>
          <w:tab w:val="left" w:pos="6278" w:leader="none"/>
          <w:tab w:val="left" w:pos="8094" w:leader="none"/>
          <w:tab w:val="left" w:pos="9409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5) сведения о наличии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утвержденн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ого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проект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планировки территории, если обращается лицо, с которым был заключен договор аренды земельного участка, находящегося в государственной или муниципальной собственности, в том числе предоставленного для комплексного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развития территории, лицо, с которым заключен договор о комплексном развитии территории в соответствии с Градостроительным кодексом Российской Федерации, либо юридическое лицо, обеспечивающее в соответствии с Градостроительным кодексом Российской Федерации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реализацию решения о комплексном развитии территории, лицо, заключившее договор об освоении 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ерритории в целях строительства и эксплуатации наемного дома коммерческого использования, юридическое лицо, заключившее договор об освоении территории в целях строительства и эксплуатации наемного дома социального использования, за предоставлением в аренду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(с приложением документа при наличии).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Указанный информационный запрос направляется в</w:t>
      </w:r>
      <w:r>
        <w:rPr>
          <w:rFonts w:ascii="Times New Roman" w:hAnsi="Times New Roman" w:cs="Times New Roman"/>
          <w:sz w:val="24"/>
          <w:szCs w:val="24"/>
        </w:rPr>
        <w:t xml:space="preserve"> управление (департамент) городской или районной администрации, ответственное за вопросы градостроительной деятельности.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1120"/>
        <w:ind w:left="0" w:firstLine="709"/>
        <w:jc w:val="both"/>
        <w:spacing w:after="0" w:line="240" w:lineRule="auto"/>
        <w:widowControl w:val="off"/>
        <w:tabs>
          <w:tab w:val="left" w:pos="1244" w:leader="none"/>
          <w:tab w:val="left" w:pos="1358" w:leader="none"/>
          <w:tab w:val="left" w:pos="2818" w:leader="none"/>
          <w:tab w:val="left" w:pos="3163" w:leader="none"/>
          <w:tab w:val="left" w:pos="4066" w:leader="none"/>
          <w:tab w:val="left" w:pos="5928" w:leader="none"/>
          <w:tab w:val="left" w:pos="6278" w:leader="none"/>
          <w:tab w:val="left" w:pos="8094" w:leader="none"/>
          <w:tab w:val="left" w:pos="9409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6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)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сведения о наличии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распоряжени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Правительства Российской Федерации, если обращается юридическое лицо, испрашивающее участок дл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я размещения объектов социально-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культурного назначения, реализации масштабных инвестиционных проектов, за предоставлением в аренду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(с приложением документа при наличии);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Указанный информационный запрос направляется в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Министерство экономического развития Российской Федерации.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7)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сведения о наличии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распоряжени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высшего до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лжностного лица субъекта Российской Федерации, если обращается лицо, испрашивающее земельный участок для размещения объектов социально-культурного и коммунально-бытового назначения, реализации масштабных инвестиционных проектов, за предоставлением в аренду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(с приложением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документа при наличии);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Указанный информационный запрос направляется в</w:t>
      </w:r>
      <w:r>
        <w:rPr>
          <w:rFonts w:ascii="Times New Roman" w:hAnsi="Times New Roman" w:cs="Times New Roman"/>
          <w:sz w:val="24"/>
          <w:szCs w:val="24"/>
        </w:rPr>
        <w:t xml:space="preserve"> Ленинградский областной комитет по управлению государственным имуществом, Комитет экономического развития Ленинградской области.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1120"/>
        <w:ind w:left="0" w:firstLine="567"/>
        <w:jc w:val="both"/>
        <w:spacing w:after="0" w:line="240" w:lineRule="auto"/>
        <w:widowControl w:val="off"/>
        <w:tabs>
          <w:tab w:val="left" w:pos="1244" w:leader="none"/>
          <w:tab w:val="left" w:pos="1358" w:leader="none"/>
          <w:tab w:val="left" w:pos="2818" w:leader="none"/>
          <w:tab w:val="left" w:pos="3163" w:leader="none"/>
          <w:tab w:val="left" w:pos="4066" w:leader="none"/>
          <w:tab w:val="left" w:pos="5928" w:leader="none"/>
          <w:tab w:val="left" w:pos="6278" w:leader="none"/>
          <w:tab w:val="left" w:pos="8094" w:leader="none"/>
          <w:tab w:val="left" w:pos="9409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8)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сведения о наличии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указ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а или распоряжения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Президента Российской Федерации, если обращается лицо, испрашивающее земельный участок в соответствии с указом или распоряжением Президента Российской Федерации за предоставлением в аренду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(с приложением документа при наличии);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Указанный информационный запрос направляется в</w:t>
      </w:r>
      <w:r>
        <w:rPr>
          <w:rFonts w:ascii="Times New Roman" w:hAnsi="Times New Roman" w:cs="Times New Roman"/>
          <w:sz w:val="24"/>
          <w:szCs w:val="24"/>
        </w:rPr>
        <w:t xml:space="preserve"> Правительство Российской Федерации.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1120"/>
        <w:ind w:left="0" w:firstLine="567"/>
        <w:jc w:val="both"/>
        <w:spacing w:after="0" w:line="240" w:lineRule="auto"/>
        <w:widowControl w:val="off"/>
        <w:tabs>
          <w:tab w:val="left" w:pos="1244" w:leader="none"/>
          <w:tab w:val="left" w:pos="1358" w:leader="none"/>
          <w:tab w:val="left" w:pos="2818" w:leader="none"/>
          <w:tab w:val="left" w:pos="3163" w:leader="none"/>
          <w:tab w:val="left" w:pos="4066" w:leader="none"/>
          <w:tab w:val="left" w:pos="5928" w:leader="none"/>
          <w:tab w:val="left" w:pos="6278" w:leader="none"/>
          <w:tab w:val="left" w:pos="8094" w:leader="none"/>
          <w:tab w:val="left" w:pos="9409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9)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сведения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из документа территориального планирования или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сведения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из документации по планировке территории,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подтверждающая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отнесение объекта к объектам федерального, регионального или местного значения, если обращается юридическое лицо, испрашивающее участок для размещения указанных объектов, за предоставлением в аренду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(с приложением документа при наличии);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Указанный информационный запрос направляется в</w:t>
      </w:r>
      <w:r>
        <w:rPr>
          <w:rFonts w:ascii="Times New Roman" w:hAnsi="Times New Roman" w:cs="Times New Roman"/>
          <w:sz w:val="24"/>
          <w:szCs w:val="24"/>
        </w:rPr>
        <w:t xml:space="preserve"> отделы архитектуры, градостроительства и земельных отношений органов местного самоуправления.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1120"/>
        <w:ind w:left="0" w:firstLine="567"/>
        <w:jc w:val="both"/>
        <w:spacing w:after="0" w:line="240" w:lineRule="auto"/>
        <w:widowControl w:val="off"/>
        <w:tabs>
          <w:tab w:val="left" w:pos="1244" w:leader="none"/>
          <w:tab w:val="left" w:pos="1358" w:leader="none"/>
          <w:tab w:val="left" w:pos="2818" w:leader="none"/>
          <w:tab w:val="left" w:pos="3163" w:leader="none"/>
          <w:tab w:val="left" w:pos="4066" w:leader="none"/>
          <w:tab w:val="left" w:pos="5928" w:leader="none"/>
          <w:tab w:val="left" w:pos="6278" w:leader="none"/>
          <w:tab w:val="left" w:pos="8094" w:leader="none"/>
          <w:tab w:val="left" w:pos="9409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10)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решение о предоставлении в пользование водных биологических ресурсов, если обращается лицо, имеющее право на добычу (вылов) водных биологических ресурсов, за предоставлением в аренду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(с приложением документа при наличии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);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20"/>
        <w:ind w:left="0" w:firstLine="567"/>
        <w:jc w:val="both"/>
        <w:spacing w:after="0" w:line="240" w:lineRule="auto"/>
        <w:widowControl w:val="off"/>
        <w:tabs>
          <w:tab w:val="left" w:pos="1244" w:leader="none"/>
          <w:tab w:val="left" w:pos="1358" w:leader="none"/>
          <w:tab w:val="left" w:pos="2818" w:leader="none"/>
          <w:tab w:val="left" w:pos="3163" w:leader="none"/>
          <w:tab w:val="left" w:pos="4066" w:leader="none"/>
          <w:tab w:val="left" w:pos="5928" w:leader="none"/>
          <w:tab w:val="left" w:pos="6278" w:leader="none"/>
          <w:tab w:val="left" w:pos="8094" w:leader="none"/>
          <w:tab w:val="left" w:pos="94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Указанный информационный запрос направляется в Федеральную службу по надзору в сфере природопользования.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20"/>
        <w:ind w:left="0" w:firstLine="567"/>
        <w:jc w:val="both"/>
        <w:spacing w:after="0" w:line="240" w:lineRule="auto"/>
        <w:widowControl w:val="off"/>
        <w:tabs>
          <w:tab w:val="left" w:pos="1244" w:leader="none"/>
          <w:tab w:val="left" w:pos="1358" w:leader="none"/>
          <w:tab w:val="left" w:pos="2818" w:leader="none"/>
          <w:tab w:val="left" w:pos="3163" w:leader="none"/>
          <w:tab w:val="left" w:pos="4066" w:leader="none"/>
          <w:tab w:val="left" w:pos="5928" w:leader="none"/>
          <w:tab w:val="left" w:pos="6278" w:leader="none"/>
          <w:tab w:val="left" w:pos="8094" w:leader="none"/>
          <w:tab w:val="left" w:pos="9409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1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1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)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сведения о наличии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договор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о предоставлении рыбопромыслового участка; если обращается лицо, имеющее право на добычу (вылов) водных биологических ресурсов, за предоставлением в аренду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(с приложением документа при наличии) </w:t>
      </w:r>
      <w:r>
        <w:rPr>
          <w:rFonts w:ascii="Times New Roman" w:hAnsi="Times New Roman" w:cs="Times New Roman"/>
          <w:sz w:val="24"/>
          <w:szCs w:val="24"/>
        </w:rPr>
        <w:t xml:space="preserve">Указанный информационный запрос направляется в Северо-Западное территориальное управление Федерального агентства по рыболовству;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20"/>
        <w:ind w:left="0" w:firstLine="567"/>
        <w:jc w:val="both"/>
        <w:spacing w:after="0" w:line="240" w:lineRule="auto"/>
        <w:widowControl w:val="off"/>
        <w:tabs>
          <w:tab w:val="left" w:pos="1244" w:leader="none"/>
          <w:tab w:val="left" w:pos="1358" w:leader="none"/>
          <w:tab w:val="left" w:pos="2818" w:leader="none"/>
          <w:tab w:val="left" w:pos="3163" w:leader="none"/>
          <w:tab w:val="left" w:pos="4066" w:leader="none"/>
          <w:tab w:val="left" w:pos="5928" w:leader="none"/>
          <w:tab w:val="left" w:pos="6278" w:leader="none"/>
          <w:tab w:val="left" w:pos="8094" w:leader="none"/>
          <w:tab w:val="left" w:pos="9409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12)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сведения о наличии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договор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пользования водными биологическими ресурсами, если обращается лицо, имеющее право на добычу (вылов) водных биологических ресурсов, за предоставлением в аренду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(с приложением документ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а при наличии);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20"/>
        <w:ind w:left="0" w:firstLine="567"/>
        <w:jc w:val="both"/>
        <w:spacing w:after="0" w:line="240" w:lineRule="auto"/>
        <w:widowControl w:val="off"/>
        <w:tabs>
          <w:tab w:val="left" w:pos="1244" w:leader="none"/>
          <w:tab w:val="left" w:pos="1358" w:leader="none"/>
          <w:tab w:val="left" w:pos="2818" w:leader="none"/>
          <w:tab w:val="left" w:pos="3163" w:leader="none"/>
          <w:tab w:val="left" w:pos="4066" w:leader="none"/>
          <w:tab w:val="left" w:pos="5928" w:leader="none"/>
          <w:tab w:val="left" w:pos="6278" w:leader="none"/>
          <w:tab w:val="left" w:pos="8094" w:leader="none"/>
          <w:tab w:val="left" w:pos="9409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Указанный информационный запрос направляется в Федеральную службу по надзору в сфере природопользования, Северо-Западное территориальное управление Федерального агентства по рыболовству.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20"/>
        <w:ind w:left="0" w:firstLine="567"/>
        <w:jc w:val="both"/>
        <w:spacing w:after="0" w:line="240" w:lineRule="auto"/>
        <w:widowControl w:val="off"/>
        <w:tabs>
          <w:tab w:val="left" w:pos="1244" w:leader="none"/>
          <w:tab w:val="left" w:pos="1358" w:leader="none"/>
          <w:tab w:val="left" w:pos="2818" w:leader="none"/>
          <w:tab w:val="left" w:pos="3163" w:leader="none"/>
          <w:tab w:val="left" w:pos="4066" w:leader="none"/>
          <w:tab w:val="left" w:pos="5928" w:leader="none"/>
          <w:tab w:val="left" w:pos="6278" w:leader="none"/>
          <w:tab w:val="left" w:pos="8094" w:leader="none"/>
          <w:tab w:val="left" w:pos="9409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13) сведения о наличии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договор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пользования рыбоводным участком, если обращается лицо, осуществляющее товарную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аквакультуру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(товарное рыбоводство), за предоставлением в аренду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(с приложением документа при наличии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);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20"/>
        <w:ind w:left="0" w:firstLine="567"/>
        <w:jc w:val="both"/>
        <w:spacing w:after="0" w:line="240" w:lineRule="auto"/>
        <w:widowControl w:val="off"/>
        <w:tabs>
          <w:tab w:val="left" w:pos="1244" w:leader="none"/>
          <w:tab w:val="left" w:pos="1358" w:leader="none"/>
          <w:tab w:val="left" w:pos="2818" w:leader="none"/>
          <w:tab w:val="left" w:pos="3163" w:leader="none"/>
          <w:tab w:val="left" w:pos="4066" w:leader="none"/>
          <w:tab w:val="left" w:pos="5928" w:leader="none"/>
          <w:tab w:val="left" w:pos="6278" w:leader="none"/>
          <w:tab w:val="left" w:pos="8094" w:leader="none"/>
          <w:tab w:val="left" w:pos="9409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Указанный информационный запрос направляется в Северо-Западное территориальное управление Федерального агентства по рыболовству, Комитет по агропромышленному и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рыбохозяйственному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комплексу Ленинградской области.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20"/>
        <w:ind w:left="0" w:firstLine="567"/>
        <w:jc w:val="both"/>
        <w:spacing w:after="0" w:line="240" w:lineRule="auto"/>
        <w:widowControl w:val="off"/>
        <w:tabs>
          <w:tab w:val="left" w:pos="1244" w:leader="none"/>
          <w:tab w:val="left" w:pos="1358" w:leader="none"/>
          <w:tab w:val="left" w:pos="2818" w:leader="none"/>
          <w:tab w:val="left" w:pos="3163" w:leader="none"/>
          <w:tab w:val="left" w:pos="4066" w:leader="none"/>
          <w:tab w:val="left" w:pos="5928" w:leader="none"/>
          <w:tab w:val="left" w:pos="6278" w:leader="none"/>
          <w:tab w:val="left" w:pos="8094" w:leader="none"/>
          <w:tab w:val="left" w:pos="9409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14) сведения о наличии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решени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Правительства Российской Федерации о сооружении ядерных установок, радиационных источников, пунктов хранения ядерных материалов и радиоактивных веществ, пунктов хранения, хранилищ радиоактивных отходов и пунктов захоронения радиоактивных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отходов и о месте их размещения, если обращается юридическое лицо, осуществляющее размещение ядерных установок, радиационных источников, пунктов хранения ядерных материалов и радиоактивных веществ, пунктов хранения, хранилищ радиоактивных отходов и пунктов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захоронения радиоактивных отходов, за предоставлением в аренду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(с при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ложением документа при наличии);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20"/>
        <w:ind w:left="0" w:firstLine="567"/>
        <w:jc w:val="both"/>
        <w:spacing w:after="0" w:line="240" w:lineRule="auto"/>
        <w:widowControl w:val="off"/>
        <w:tabs>
          <w:tab w:val="left" w:pos="1244" w:leader="none"/>
          <w:tab w:val="left" w:pos="1358" w:leader="none"/>
          <w:tab w:val="left" w:pos="2818" w:leader="none"/>
          <w:tab w:val="left" w:pos="3163" w:leader="none"/>
          <w:tab w:val="left" w:pos="4066" w:leader="none"/>
          <w:tab w:val="left" w:pos="5928" w:leader="none"/>
          <w:tab w:val="left" w:pos="6278" w:leader="none"/>
          <w:tab w:val="left" w:pos="8094" w:leader="none"/>
          <w:tab w:val="left" w:pos="9409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Указанный информационный запрос направляется в Федеральную службу по экологическому, технологическому и атомному надзору (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Ростехнадзор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), Российское федеральное ядерное агентство (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Росатом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).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20"/>
        <w:ind w:left="0" w:firstLine="567"/>
        <w:jc w:val="both"/>
        <w:spacing w:after="0" w:line="240" w:lineRule="auto"/>
        <w:widowControl w:val="off"/>
        <w:tabs>
          <w:tab w:val="left" w:pos="1244" w:leader="none"/>
          <w:tab w:val="left" w:pos="1358" w:leader="none"/>
          <w:tab w:val="left" w:pos="2818" w:leader="none"/>
          <w:tab w:val="left" w:pos="3163" w:leader="none"/>
          <w:tab w:val="left" w:pos="4066" w:leader="none"/>
          <w:tab w:val="left" w:pos="5928" w:leader="none"/>
          <w:tab w:val="left" w:pos="6278" w:leader="none"/>
          <w:tab w:val="left" w:pos="8094" w:leader="none"/>
          <w:tab w:val="left" w:pos="9409" w:leader="none"/>
        </w:tabs>
        <w:rPr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15) сведения о наличии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договор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найма служебного жилого помещения, в случае, если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обращается гражданин, которому предоставлено служебное помещение в виде жилого дома, за предоставлением в безвозмездное пользование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(с приложением документа при наличии</w:t>
      </w:r>
      <w:r>
        <w:rPr>
          <w:rFonts w:ascii="Times New Roman" w:hAnsi="Times New Roman" w:eastAsia="Times New Roman" w:cs="Times New Roman"/>
          <w:sz w:val="24"/>
          <w:szCs w:val="24"/>
          <w:lang w:bidi="ru-RU"/>
        </w:rPr>
        <w:t xml:space="preserve">)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20"/>
        <w:ind w:left="0" w:firstLine="567"/>
        <w:jc w:val="both"/>
        <w:spacing w:after="0" w:line="240" w:lineRule="auto"/>
        <w:widowControl w:val="off"/>
        <w:tabs>
          <w:tab w:val="left" w:pos="1244" w:leader="none"/>
          <w:tab w:val="left" w:pos="1358" w:leader="none"/>
          <w:tab w:val="left" w:pos="2818" w:leader="none"/>
          <w:tab w:val="left" w:pos="3163" w:leader="none"/>
          <w:tab w:val="left" w:pos="4066" w:leader="none"/>
          <w:tab w:val="left" w:pos="5928" w:leader="none"/>
          <w:tab w:val="left" w:pos="6278" w:leader="none"/>
          <w:tab w:val="left" w:pos="8094" w:leader="none"/>
          <w:tab w:val="left" w:pos="9409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Указанный информационный запрос направляется в Организацию,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предоставившую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жилье.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20"/>
        <w:ind w:left="0" w:firstLine="567"/>
        <w:jc w:val="both"/>
        <w:spacing w:after="0" w:line="240" w:lineRule="auto"/>
        <w:widowControl w:val="off"/>
        <w:tabs>
          <w:tab w:val="left" w:pos="1244" w:leader="none"/>
          <w:tab w:val="left" w:pos="1358" w:leader="none"/>
          <w:tab w:val="left" w:pos="2818" w:leader="none"/>
          <w:tab w:val="left" w:pos="3163" w:leader="none"/>
          <w:tab w:val="left" w:pos="4066" w:leader="none"/>
          <w:tab w:val="left" w:pos="5928" w:leader="none"/>
          <w:tab w:val="left" w:pos="6278" w:leader="none"/>
          <w:tab w:val="left" w:pos="8094" w:leader="none"/>
          <w:tab w:val="left" w:pos="9409" w:leader="none"/>
        </w:tabs>
        <w:rPr>
          <w:color w:val="ff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16) сведения о наличии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соглашени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об изъятии земельного участка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, если обращается лицо, у которого изъят участок, предоставленный в безвозмездное пользование, за предоставлением в безвозмездное пользование или если обращается лицо, у которого изъят предоставленный в аренду земельный участок, за предоставлением в аренду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(с приложением документа при наличии).</w:t>
      </w:r>
      <w:r>
        <w:rPr>
          <w:color w:val="ff0000"/>
          <w:sz w:val="24"/>
          <w:szCs w:val="24"/>
        </w:rPr>
      </w:r>
      <w:r>
        <w:rPr>
          <w:color w:val="ff0000"/>
          <w:sz w:val="24"/>
          <w:szCs w:val="24"/>
        </w:rPr>
      </w:r>
    </w:p>
    <w:p>
      <w:pPr>
        <w:pStyle w:val="1120"/>
        <w:ind w:left="0" w:firstLine="567"/>
        <w:jc w:val="both"/>
        <w:spacing w:after="0" w:line="240" w:lineRule="auto"/>
        <w:widowControl w:val="off"/>
        <w:tabs>
          <w:tab w:val="left" w:pos="1244" w:leader="none"/>
          <w:tab w:val="left" w:pos="1358" w:leader="none"/>
          <w:tab w:val="left" w:pos="2818" w:leader="none"/>
          <w:tab w:val="left" w:pos="3163" w:leader="none"/>
          <w:tab w:val="left" w:pos="4066" w:leader="none"/>
          <w:tab w:val="left" w:pos="5928" w:leader="none"/>
          <w:tab w:val="left" w:pos="6278" w:leader="none"/>
          <w:tab w:val="left" w:pos="8094" w:leader="none"/>
          <w:tab w:val="left" w:pos="9409" w:leader="none"/>
        </w:tabs>
        <w:rPr>
          <w:rFonts w:ascii="Times New Roman" w:hAnsi="Times New Roman" w:eastAsia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Указанный информационный запрос </w:t>
      </w:r>
      <w:r>
        <w:rPr>
          <w:rFonts w:ascii="Times New Roman" w:hAnsi="Times New Roman" w:cs="Times New Roman"/>
          <w:sz w:val="24"/>
          <w:szCs w:val="24"/>
        </w:rPr>
        <w:t xml:space="preserve">направляется в</w:t>
      </w:r>
      <w:r>
        <w:rPr>
          <w:rFonts w:ascii="Times New Roman" w:hAnsi="Times New Roman" w:cs="Times New Roman"/>
          <w:sz w:val="24"/>
          <w:szCs w:val="24"/>
        </w:rPr>
        <w:t xml:space="preserve"> Ленинградский областной комитет по управлению государственным имуществом</w:t>
      </w:r>
      <w:r>
        <w:rPr>
          <w:rFonts w:ascii="Times New Roman" w:hAnsi="Times New Roman" w:eastAsia="Times New Roman" w:cs="Times New Roman"/>
          <w:sz w:val="24"/>
          <w:szCs w:val="24"/>
          <w:lang w:bidi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bidi="ru-RU"/>
        </w:rPr>
      </w:r>
    </w:p>
    <w:p>
      <w:pPr>
        <w:pStyle w:val="1120"/>
        <w:ind w:left="0" w:firstLine="567"/>
        <w:jc w:val="both"/>
        <w:spacing w:after="0" w:line="240" w:lineRule="auto"/>
        <w:widowControl w:val="off"/>
        <w:tabs>
          <w:tab w:val="left" w:pos="1244" w:leader="none"/>
          <w:tab w:val="left" w:pos="1358" w:leader="none"/>
          <w:tab w:val="left" w:pos="2818" w:leader="none"/>
          <w:tab w:val="left" w:pos="3163" w:leader="none"/>
          <w:tab w:val="left" w:pos="4066" w:leader="none"/>
          <w:tab w:val="left" w:pos="5928" w:leader="none"/>
          <w:tab w:val="left" w:pos="6278" w:leader="none"/>
          <w:tab w:val="left" w:pos="8094" w:leader="none"/>
          <w:tab w:val="left" w:pos="9409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bidi="ru-RU"/>
        </w:rPr>
        <w:t xml:space="preserve">17) Сведения о наличии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решени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субъекта Российской Федерации о создании некоммер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ческой организации в случае, если обращается некоммерческая организация, созданная субъектом Российской Федерации в целях жилищного строительства для обеспечения жилыми помещениями отдельных категорий граждан, за предоставлением в безвозмездное пользование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(с при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ложением документа при наличии);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20"/>
        <w:ind w:left="0" w:firstLine="567"/>
        <w:jc w:val="both"/>
        <w:spacing w:after="0" w:line="240" w:lineRule="auto"/>
        <w:widowControl w:val="off"/>
        <w:tabs>
          <w:tab w:val="left" w:pos="1244" w:leader="none"/>
          <w:tab w:val="left" w:pos="1358" w:leader="none"/>
          <w:tab w:val="left" w:pos="2818" w:leader="none"/>
          <w:tab w:val="left" w:pos="3163" w:leader="none"/>
          <w:tab w:val="left" w:pos="4066" w:leader="none"/>
          <w:tab w:val="left" w:pos="5928" w:leader="none"/>
          <w:tab w:val="left" w:pos="6278" w:leader="none"/>
          <w:tab w:val="left" w:pos="8094" w:leader="none"/>
          <w:tab w:val="left" w:pos="9409" w:leader="none"/>
        </w:tabs>
        <w:rPr>
          <w:rFonts w:ascii="Times New Roman" w:hAnsi="Times New Roman" w:eastAsia="Times New Roman" w:cs="Times New Roman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bidi="ru-RU"/>
        </w:rPr>
        <w:t xml:space="preserve">Указанный информационный запрос направляется в Правительство Ленинградской области.</w:t>
      </w:r>
      <w:r>
        <w:rPr>
          <w:rFonts w:ascii="Times New Roman" w:hAnsi="Times New Roman" w:eastAsia="Times New Roman" w:cs="Times New Roman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bidi="ru-RU"/>
        </w:rPr>
      </w:r>
    </w:p>
    <w:p>
      <w:pPr>
        <w:pStyle w:val="1120"/>
        <w:ind w:left="0" w:firstLine="567"/>
        <w:jc w:val="both"/>
        <w:spacing w:after="0" w:line="240" w:lineRule="auto"/>
        <w:widowControl w:val="off"/>
        <w:tabs>
          <w:tab w:val="left" w:pos="1244" w:leader="none"/>
          <w:tab w:val="left" w:pos="1358" w:leader="none"/>
          <w:tab w:val="left" w:pos="2818" w:leader="none"/>
          <w:tab w:val="left" w:pos="3163" w:leader="none"/>
          <w:tab w:val="left" w:pos="4066" w:leader="none"/>
          <w:tab w:val="left" w:pos="5928" w:leader="none"/>
          <w:tab w:val="left" w:pos="6278" w:leader="none"/>
          <w:tab w:val="left" w:pos="8094" w:leader="none"/>
          <w:tab w:val="left" w:pos="94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18) Сведения о наличии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государственн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ого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контракт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, если обращаетс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я лицо, с которым заключен государственный контракт на выполнение работ, оказание услуг для обеспечения обороны страны и безопасности государства, осуществляемых полностью за счет средств федерального бюджета, за предоставлением в безвозмездное пользование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(с приложением документа при </w:t>
      </w:r>
      <w:r>
        <w:rPr>
          <w:rFonts w:ascii="Times New Roman" w:hAnsi="Times New Roman" w:eastAsia="Times New Roman" w:cs="Times New Roman"/>
          <w:sz w:val="24"/>
          <w:szCs w:val="24"/>
          <w:lang w:bidi="ru-RU"/>
        </w:rPr>
        <w:t xml:space="preserve">наличии)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20"/>
        <w:ind w:left="0" w:firstLine="567"/>
        <w:jc w:val="both"/>
        <w:spacing w:after="0" w:line="240" w:lineRule="auto"/>
        <w:widowControl w:val="off"/>
        <w:tabs>
          <w:tab w:val="left" w:pos="1244" w:leader="none"/>
          <w:tab w:val="left" w:pos="1358" w:leader="none"/>
          <w:tab w:val="left" w:pos="2818" w:leader="none"/>
          <w:tab w:val="left" w:pos="3163" w:leader="none"/>
          <w:tab w:val="left" w:pos="4066" w:leader="none"/>
          <w:tab w:val="left" w:pos="5928" w:leader="none"/>
          <w:tab w:val="left" w:pos="6278" w:leader="none"/>
          <w:tab w:val="left" w:pos="8094" w:leader="none"/>
          <w:tab w:val="left" w:pos="94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Указанный информационный запрос направляется в Федеральное казначейство Российской Федерации.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spacing w:after="0" w:line="240" w:lineRule="auto"/>
        <w:widowControl w:val="off"/>
        <w:tabs>
          <w:tab w:val="left" w:pos="1244" w:leader="none"/>
          <w:tab w:val="left" w:pos="1358" w:leader="none"/>
          <w:tab w:val="left" w:pos="2818" w:leader="none"/>
          <w:tab w:val="left" w:pos="3163" w:leader="none"/>
          <w:tab w:val="left" w:pos="4066" w:leader="none"/>
          <w:tab w:val="left" w:pos="5928" w:leader="none"/>
          <w:tab w:val="left" w:pos="6278" w:leader="none"/>
          <w:tab w:val="left" w:pos="8094" w:leader="none"/>
          <w:tab w:val="left" w:pos="9409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19) 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ведения о трудовой деятельности в случае, если обращается гражданин, работающий по основному месту работы в муници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пальном образовании по специальности, которая установлена законом субъекта Российской Федерации, или работник организации, которой земельный участок предоставлен на праве постоянного (бессрочного) пользования, за предоставлением в безвозмездное пользование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(с при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ложением документа при наличии);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ind w:firstLine="567"/>
        <w:jc w:val="both"/>
        <w:spacing w:after="0" w:line="240" w:lineRule="auto"/>
        <w:widowControl w:val="off"/>
        <w:tabs>
          <w:tab w:val="left" w:pos="1244" w:leader="none"/>
          <w:tab w:val="left" w:pos="1358" w:leader="none"/>
          <w:tab w:val="left" w:pos="2818" w:leader="none"/>
          <w:tab w:val="left" w:pos="3163" w:leader="none"/>
          <w:tab w:val="left" w:pos="4066" w:leader="none"/>
          <w:tab w:val="left" w:pos="5928" w:leader="none"/>
          <w:tab w:val="left" w:pos="6278" w:leader="none"/>
          <w:tab w:val="left" w:pos="8094" w:leader="none"/>
          <w:tab w:val="left" w:pos="9409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Указанный информационный запрос направляется в кадровую службу работодателя, Федеральную налоговую службу,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Социаль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ный фонд России.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ind w:firstLine="567"/>
        <w:jc w:val="both"/>
        <w:spacing w:after="0" w:line="240" w:lineRule="auto"/>
        <w:widowControl w:val="off"/>
        <w:tabs>
          <w:tab w:val="left" w:pos="1244" w:leader="none"/>
          <w:tab w:val="left" w:pos="1358" w:leader="none"/>
          <w:tab w:val="left" w:pos="2818" w:leader="none"/>
          <w:tab w:val="left" w:pos="3163" w:leader="none"/>
          <w:tab w:val="left" w:pos="4066" w:leader="none"/>
          <w:tab w:val="left" w:pos="5928" w:leader="none"/>
          <w:tab w:val="left" w:pos="6278" w:leader="none"/>
          <w:tab w:val="left" w:pos="8094" w:leader="none"/>
          <w:tab w:val="left" w:pos="9409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20) Сведения о наличии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договор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аренды исходного земельного участка, в том числе предоставленного для комплексного развития территории,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если обращается лицо, с которым был заключен договор аренды земельного участка, находящегося в государственной или муниципальной собственности, в том числе предоставленного для комплексного развития территории, за предоставлением в аренду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(с при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ложением документа при наличии);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ind w:firstLine="567"/>
        <w:jc w:val="both"/>
        <w:spacing w:after="0" w:line="240" w:lineRule="auto"/>
        <w:widowControl w:val="off"/>
        <w:tabs>
          <w:tab w:val="left" w:pos="1244" w:leader="none"/>
          <w:tab w:val="left" w:pos="1358" w:leader="none"/>
          <w:tab w:val="left" w:pos="2818" w:leader="none"/>
          <w:tab w:val="left" w:pos="3163" w:leader="none"/>
          <w:tab w:val="left" w:pos="4066" w:leader="none"/>
          <w:tab w:val="left" w:pos="5928" w:leader="none"/>
          <w:tab w:val="left" w:pos="6278" w:leader="none"/>
          <w:tab w:val="left" w:pos="8094" w:leader="none"/>
          <w:tab w:val="left" w:pos="9409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Указанный информационный запрос направляется в Ленинградский областной комитет по управлению государственным имуществом.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21) Сведения о наличии договора или решения о комплексном развитии территории в случае, если обращается лицо, с которым заключен договор о комплексном развитии территории в соответствии с Градостроительны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м кодексом Российской Федерации, либо юридическое лицо, обеспечивающее в соответствии с Градостроительным кодексом Российской Федерации реализацию решения о комплексном развитии территории, за предоставлением в аренду (с приложением документа при наличии).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Указанный информационный запрос направляется в Комитет по строительству Ленинградской области.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22) Свидетельство о внесении казачьего общества в государственный реестр казачьих обществ в Российской Федерации, если обращается казачье общество за предоставлением в аренду (с приложением документа при наличии).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Указанный информационный запрос направляется в Министерство юстиции Российской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Федерации.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23) свидетельство, удостоверяющее регистрацию лица в качестве резидента особой экономической зоны, если обращается резидент особой экономической зоны за предоставлением в аренду (с приложением документа при наличии).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Указанный информационный запрос направляется в Министерство экономического развития Российской Федерации, Федеральную налоговую службу.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2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4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) соглашение об управлении особой экономической зоной, если обращается управляющая компания, привлеченная для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выполнения функций по созданию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недвижимости, за предоставлением в аренду (с приложением документа при наличии).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Указанный информационный запрос направляется в Федеральное агентство по управлению особыми экономическими зонами, Министерство экономического развития Российской Федерации.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2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5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) Сведения о наличии соглашения о взаимодействи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и в сфере развития инфраструктуры особой экономической зоны, если обращается лицо, с которым заключено соглашение о взаимодействии в сфере развития инфраструктуры особой экономической зоны, за предоставлением в аренду (с приложением документа при наличии).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Указанный информационный запрос направляется в Министерство экономического развития Российской Федерации.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2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6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) Сведения о наличии концессионного соглашения, если обращается лицо, с которым заключено концессионное соглашение, за предоставлением в аренду (с приложением документа при наличии).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Указанный информационный запрос направляется в Федеральную антимонопольную службу, Министерство финансов Российской Федерации.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2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7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) Сведения о наличии договора об освоении территории в целях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строительства и эксплуатации наемного дома коммерческого использования, если обращается лицо, заключившее договор об освоении территории в целях строительства и эксплуатации наемного дома, за предоставлением в аренду (с приложением документа при наличии).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Указанный информационный запрос направляется в орган государственной власти или орган местного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самоуправления, уполномоченные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на предоставление находящегося в государственной или муниципальной собственности земельного участка для освоения территории в указанных целях.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2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8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) Сведения о наличии договора об освоении территории в целях строительства и эксплуа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тации наемного дома социального использования, если обращается лицо, заключившее договор об освоении территории в целях строительства и эксплуатации наемного дома социального использования, за предоставлением в аренду (с приложением документа при наличии).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Указанный информационный запрос направляется в орган государственной власти или орган местного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самоуправления, уполномоченные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на предоставление находящегося в государственной или муниципальной собственности земельного участка для освоения территории в указанных целях.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2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9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) Сведения о наличии специального инвестиционного контракта, если обращается лицо, с которым заключен специальный инвестиционный контракт, за предоставлением в аренду (с приложением документа при наличии).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Указанный информационный запрос направляется в Комитет экономического развития и инвестиционной деятельности Ленинградской области,  Министерство промышленности и торговли Российской Федерации, Федеральную налоговую службу.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30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) Сведения о наличии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охотхозяйственного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соглашения, если обращается лицо, с которым заключено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охотхозяйственное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соглашение, за предоставлением в аренду (с приложением документа при наличии).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Указанный информационный запрос направляется в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Федеральную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служба по ветеринарному и фитосанитарному надзору (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Россельхознадзор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), Комитет по охране, контролю и регулированию использования объектов животного мира Ленинградской области.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31)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Сведения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о наличии инвестиционной декларации, в составе которой представлен инвестиционный проект, если обращается резидент зоны территориального развития, включенный в реестр резидентов такой зоны, за предоставлением в аренду (с приложением документа при наличии).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Указанный информационный запрос направляется в Министерство экономического развития Российской Федерации, Комитет экономического развития и инвестиционной деятельности Ленинградской области.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3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2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) Сведения о наличии договора безвозмездного пользования зданием, сооружением, если право на такое здани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е, сооружение не зарегистрировано в ЕГРН, в случае, если обращается религиозная организация, которой на праве безвозмездного пользования предоставлены здания, сооружения, за предоставлением в безвозмездное пользование (с приложением документа при наличии).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Указанный информационный запрос направляется в организацию, осуществляющую полномочия собственника на такое здание, сооружение.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3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3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) Свед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ения о наличии решения о создании некоммерческой организации, в случае, если обращается некоммерческая организация, созданная гражданами в целях жилищного строительства, за предоставлением в безвозмездное пользование (с приложением документа при наличии).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Указанный информационный запрос направляется в Министерство юстиции Российской Федерации, Федеральную налоговую службу.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34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) Сведения о наличии документа, подтверждающего принадлежность гражданина к ко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ренным малочисленным народам Севера, Сибири и Дальнего Востока, если обращается гражданин, относящийся к коренным малочисленным народам Севера, Сибири и Дальнего Востока, за предоставлением в безвозмездное пользование (с приложением документа при наличии).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Указанный информационный запрос направляется в Министерство внутренних дел Российской Федерации.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3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5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) Сведе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ния о наличии решения Губернатора Ленинградской области, которым юридическое лицо уполномочено на реализацию масштабного инвестиционного проекта, отвечающего критериям, установленным законом Ленинградской области, и предусматривающее строительство стадиона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и иных объектов спорта, а также обязанность этого лица осуществить за свой счет выполнение работ по сносу расположенных на таком земельном участке объектов недвижимости, находящихся в собственности Ленинградской области или муниципальной собственности, до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заключения договора купли-продажи или договора аренды земельного участка, если обращается такое юридическое лицо для заключения договора купли-продажи или договора аренды земельного участка (с приложением документа при наличии)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Указанный информационный запрос направляется в Комитет экономического развития и инвестиционной деятельности Ленинградской области.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3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6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) Сведения о наличии перечня продукции, необходимой для обеспечения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импортозамещения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в условиях введенных ограничительных мер со стороны иностранных гос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ударств и международных организаций, если обращается гражданин Российской Федерации или российское юридическое лицо для заключения договора аренды земельного участка в целях осуществления деятельности по производству продукции, необходимой для обеспечения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импортозамещения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в условиях введенных ограничительных мер со стороны иностранных государств и международных организаций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перечень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которой устанавливается решением органа государственной власти Ленинградской области, установленного решением органа государственной власти Ленинградской области (с приложением документа при наличии).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Указанный информационный запрос направляется в Министерство промышленности и торговли Российской Федерации (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Ми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нпромторг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), Торгово-промышленную палату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Российской Федерации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 Принятие решения о предоставлении (отказе в предоставлении)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3.5.1. Основания для отказа в предоставлении муниципальной услуги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3.5.2. Срок принятия решения об отказе, при отсутствии права на получение муниципальной услуги – </w:t>
      </w:r>
      <w:r>
        <w:rPr>
          <w:rFonts w:ascii="Times New Roman" w:hAnsi="Times New Roman" w:cs="Times New Roman"/>
          <w:sz w:val="24"/>
          <w:szCs w:val="24"/>
        </w:rPr>
        <w:t xml:space="preserve">2</w:t>
      </w:r>
      <w:r>
        <w:rPr>
          <w:rFonts w:ascii="Times New Roman" w:hAnsi="Times New Roman" w:cs="Times New Roman"/>
          <w:sz w:val="24"/>
          <w:szCs w:val="24"/>
        </w:rPr>
        <w:t xml:space="preserve">0 календарных дней со дня регистрации заявления.</w:t>
      </w:r>
      <w:r>
        <w:rPr>
          <w:rFonts w:ascii="Times New Roman" w:hAnsi="Times New Roman" w:cs="Times New Roman"/>
          <w:sz w:val="24"/>
          <w:szCs w:val="24"/>
          <w:lang w:val="en-US"/>
        </w:rPr>
      </w:r>
      <w:r>
        <w:rPr>
          <w:rFonts w:ascii="Times New Roman" w:hAnsi="Times New Roman" w:cs="Times New Roman"/>
          <w:sz w:val="24"/>
          <w:szCs w:val="24"/>
          <w:lang w:val="en-US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</w:r>
      <w:r>
        <w:rPr>
          <w:rFonts w:ascii="Times New Roman" w:hAnsi="Times New Roman" w:cs="Times New Roman"/>
          <w:sz w:val="24"/>
          <w:szCs w:val="24"/>
          <w:lang w:val="en-US"/>
        </w:rPr>
      </w:r>
      <w:r>
        <w:rPr>
          <w:rFonts w:ascii="Times New Roman" w:hAnsi="Times New Roman" w:cs="Times New Roman"/>
          <w:sz w:val="24"/>
          <w:szCs w:val="24"/>
          <w:lang w:val="en-US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</w:t>
      </w: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. Предоставление результата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3.6</w:t>
      </w:r>
      <w:r>
        <w:rPr>
          <w:rFonts w:ascii="Times New Roman" w:hAnsi="Times New Roman" w:cs="Times New Roman"/>
          <w:sz w:val="24"/>
          <w:szCs w:val="24"/>
        </w:rPr>
        <w:t xml:space="preserve">.1. Результат предоставления муниципальной услуги предоставляется (в соответствии со способом, указанным заявителем при подаче заявления и документов), в течение не более </w:t>
      </w:r>
      <w:r>
        <w:rPr>
          <w:rFonts w:ascii="Times New Roman" w:hAnsi="Times New Roman" w:cs="Times New Roman"/>
          <w:sz w:val="24"/>
          <w:szCs w:val="24"/>
        </w:rPr>
        <w:t xml:space="preserve">1</w:t>
      </w:r>
      <w:r>
        <w:rPr>
          <w:rFonts w:ascii="Times New Roman" w:hAnsi="Times New Roman" w:cs="Times New Roman"/>
          <w:sz w:val="24"/>
          <w:szCs w:val="24"/>
        </w:rPr>
        <w:t xml:space="preserve"> рабоч</w:t>
      </w:r>
      <w:r>
        <w:rPr>
          <w:rFonts w:ascii="Times New Roman" w:hAnsi="Times New Roman" w:cs="Times New Roman"/>
          <w:sz w:val="24"/>
          <w:szCs w:val="24"/>
        </w:rPr>
        <w:t xml:space="preserve">его</w:t>
      </w:r>
      <w:r>
        <w:rPr>
          <w:rFonts w:ascii="Times New Roman" w:hAnsi="Times New Roman" w:cs="Times New Roman"/>
          <w:sz w:val="24"/>
          <w:szCs w:val="24"/>
        </w:rPr>
        <w:t xml:space="preserve"> дн</w:t>
      </w:r>
      <w:r>
        <w:rPr>
          <w:rFonts w:ascii="Times New Roman" w:hAnsi="Times New Roman" w:cs="Times New Roman"/>
          <w:sz w:val="24"/>
          <w:szCs w:val="24"/>
        </w:rPr>
        <w:t xml:space="preserve">я</w:t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при личной явке: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ОМСУ;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филиалах, отделах, удаленных рабочих местах ГБУ ЛО «МФЦ»;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без личной явки: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почтовым отправлением;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адрес электронной почты;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электронной форме через личный кабинет заявителя на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ЕПГУ.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3.6</w:t>
      </w:r>
      <w:r>
        <w:rPr>
          <w:rFonts w:ascii="Times New Roman" w:hAnsi="Times New Roman" w:cs="Times New Roman"/>
          <w:sz w:val="24"/>
          <w:szCs w:val="24"/>
        </w:rPr>
        <w:t xml:space="preserve">.2. Возможность предоставления уполномоченным органом или многофункциональным центром результата муниципальной услуги по выбору заявителя независимо от его места жительства либо места </w:t>
      </w:r>
      <w:r>
        <w:rPr>
          <w:rFonts w:ascii="Times New Roman" w:hAnsi="Times New Roman" w:cs="Times New Roman"/>
          <w:sz w:val="24"/>
          <w:szCs w:val="24"/>
        </w:rPr>
        <w:t xml:space="preserve">пребывания</w:t>
      </w:r>
      <w:r>
        <w:rPr>
          <w:rFonts w:ascii="Times New Roman" w:hAnsi="Times New Roman" w:cs="Times New Roman"/>
          <w:sz w:val="24"/>
          <w:szCs w:val="24"/>
        </w:rPr>
        <w:t xml:space="preserve"> либо места нахождения не предусмотрена.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Способы информирования заявителя об изменении статуса рассмотрения запроса о предоставлении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Перечень способов информирования заявителя об изменении статуса рассмотрения заявления: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посредством Единого портала.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 w:clear="all"/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  <w:outlineLvl w:val="1"/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Приложение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ind w:left="6372"/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 к административному регламенту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ind w:left="6372"/>
        <w:jc w:val="right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предоставлению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6372"/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муниципальной услуги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ind w:firstLine="709"/>
        <w:jc w:val="right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_______________________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right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(наименование услуги)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ПЕРЕЧЕНЬ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условных обозначений и сокращений,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Идентификаторы категорий (признаков) заявителей,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Исчерпывающий перечень документов,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необходимых</w:t>
      </w:r>
      <w:r>
        <w:rPr>
          <w:rFonts w:ascii="Times New Roman" w:hAnsi="Times New Roman" w:cs="Times New Roman"/>
          <w:sz w:val="24"/>
          <w:szCs w:val="24"/>
        </w:rPr>
        <w:t xml:space="preserve"> для предоставлении муниципальной услуги,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Исчерпывающий перечень оснований для отказа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в приеме запроса о предоставлении муниципальной услуги и документов,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необходимых</w:t>
      </w:r>
      <w:r>
        <w:rPr>
          <w:rFonts w:ascii="Times New Roman" w:hAnsi="Times New Roman" w:cs="Times New Roman"/>
          <w:sz w:val="24"/>
          <w:szCs w:val="24"/>
        </w:rPr>
        <w:t xml:space="preserve"> для предоставления услуги,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оснований для приостановления предоставления муниципальной услуги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или отказа в предоставлении муниципальной услуги,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Формы запроса о предоставлении муниципальной услуги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и документов, необходимых для предоставления муниципальной услуги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0"/>
          <w:numId w:val="29"/>
        </w:numPr>
        <w:jc w:val="center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0"/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условных обозначений и сокращений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1. Условные сокращения: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а) ОМСУ – органы местного самоуправления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>
        <w:rPr>
          <w:rFonts w:ascii="Times New Roman" w:hAnsi="Times New Roman" w:cs="Times New Roman"/>
          <w:sz w:val="24"/>
          <w:szCs w:val="24"/>
        </w:rPr>
        <w:t xml:space="preserve">ЕП</w:t>
      </w:r>
      <w:r>
        <w:rPr>
          <w:rFonts w:ascii="Times New Roman" w:hAnsi="Times New Roman" w:cs="Times New Roman"/>
          <w:sz w:val="24"/>
          <w:szCs w:val="24"/>
        </w:rPr>
        <w:t xml:space="preserve">, ЕПГУ – федеральная государственная информационная система "Единый портал государственных и муниципальных услуг (функций)";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>
        <w:rPr>
          <w:rFonts w:ascii="Times New Roman" w:hAnsi="Times New Roman" w:cs="Times New Roman"/>
          <w:sz w:val="24"/>
          <w:szCs w:val="24"/>
        </w:rPr>
        <w:t xml:space="preserve"> МФЦ, ГБУ ЛО «МФЦ» – Государственное бюджетное учреждение Ленинградской области «Многофункциональный центр предоставления государственных и муниципальных услуг»;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2. Условные обозначения: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а) [Все] – документы представляются всеми заявителями, обращающимися за получением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б) ИП – заявителем является Индивидуальный предприниматель;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в) ЮЛ – заявителем является юридическое лицо;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>
        <w:rPr>
          <w:rFonts w:ascii="Times New Roman" w:hAnsi="Times New Roman" w:cs="Times New Roman"/>
          <w:sz w:val="24"/>
          <w:szCs w:val="24"/>
        </w:rPr>
        <w:t xml:space="preserve">П(</w:t>
      </w:r>
      <w:r>
        <w:rPr>
          <w:rFonts w:ascii="Times New Roman" w:hAnsi="Times New Roman" w:cs="Times New Roman"/>
          <w:sz w:val="24"/>
          <w:szCs w:val="24"/>
        </w:rPr>
        <w:t xml:space="preserve">з) – представитель заявителя;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14:ligatures w14:val="none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д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Э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–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документы подаются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путем направления электронного документа в уполномоченный орган на официальную электронную почту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  <w14:ligatures w14:val="none"/>
        </w:rPr>
      </w:r>
      <w:r>
        <w:rPr>
          <w:rFonts w:ascii="Times New Roman" w:hAnsi="Times New Roman" w:cs="Times New Roman"/>
          <w:sz w:val="24"/>
          <w:szCs w:val="24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е) ЕПГУ  – документы подаются посредством портала;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ж) ПС – документы подаются посредством почтовой связи;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з) Л - документы подаются при личном посещении ОМСУ, МФЦ;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и) О – представляется оригинал документа;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к) </w:t>
      </w:r>
      <w:r>
        <w:rPr>
          <w:rFonts w:ascii="Times New Roman" w:hAnsi="Times New Roman" w:cs="Times New Roman"/>
          <w:sz w:val="24"/>
          <w:szCs w:val="24"/>
        </w:rPr>
        <w:t xml:space="preserve">О(</w:t>
      </w:r>
      <w:r>
        <w:rPr>
          <w:rFonts w:ascii="Times New Roman" w:hAnsi="Times New Roman" w:cs="Times New Roman"/>
          <w:sz w:val="24"/>
          <w:szCs w:val="24"/>
        </w:rPr>
        <w:t xml:space="preserve">э) – представляется оригинал документа в электронной форме;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л) </w:t>
      </w:r>
      <w:r>
        <w:rPr>
          <w:rFonts w:ascii="Times New Roman" w:hAnsi="Times New Roman" w:cs="Times New Roman"/>
          <w:sz w:val="24"/>
          <w:szCs w:val="24"/>
        </w:rPr>
        <w:t xml:space="preserve">К</w:t>
      </w:r>
      <w:r>
        <w:rPr>
          <w:rFonts w:ascii="Times New Roman" w:hAnsi="Times New Roman" w:cs="Times New Roman"/>
          <w:sz w:val="24"/>
          <w:szCs w:val="24"/>
        </w:rPr>
        <w:t xml:space="preserve"> – представляется копия документа;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м) </w:t>
      </w:r>
      <w:r>
        <w:rPr>
          <w:rFonts w:ascii="Times New Roman" w:hAnsi="Times New Roman" w:cs="Times New Roman"/>
          <w:sz w:val="24"/>
          <w:szCs w:val="24"/>
        </w:rPr>
        <w:t xml:space="preserve">К(</w:t>
      </w:r>
      <w:r>
        <w:rPr>
          <w:rFonts w:ascii="Times New Roman" w:hAnsi="Times New Roman" w:cs="Times New Roman"/>
          <w:sz w:val="24"/>
          <w:szCs w:val="24"/>
        </w:rPr>
        <w:t xml:space="preserve">э) – представляется копия документа в электронной форме;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н) Д(1) – документы представляются в одном экземпляре;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о) Д(2) – документы представляются в двух экземплярах.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709"/>
        <w:spacing w:after="0" w:line="240" w:lineRule="auto"/>
        <w:widowControl w:val="off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</w:r>
      <w:r>
        <w:rPr>
          <w:color w:val="ff0000"/>
          <w:sz w:val="24"/>
          <w:szCs w:val="24"/>
        </w:rPr>
      </w:r>
      <w:r>
        <w:rPr>
          <w:color w:val="ff0000"/>
          <w:sz w:val="24"/>
          <w:szCs w:val="24"/>
        </w:rPr>
      </w:r>
    </w:p>
    <w:p>
      <w:pPr>
        <w:ind w:left="709"/>
        <w:spacing w:after="0" w:line="240" w:lineRule="auto"/>
        <w:widowControl w:val="off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</w:r>
      <w:r>
        <w:rPr>
          <w:color w:val="ff0000"/>
          <w:sz w:val="24"/>
          <w:szCs w:val="24"/>
        </w:rPr>
      </w:r>
      <w:r>
        <w:rPr>
          <w:color w:val="ff0000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eastAsiaTheme="minorEastAsia"/>
          <w:color w:val="ff0000"/>
          <w:sz w:val="24"/>
          <w:szCs w:val="24"/>
          <w:lang w:eastAsia="ru-RU"/>
        </w:rPr>
        <w:br w:type="page" w:clear="all"/>
      </w:r>
      <w:r>
        <w:rPr>
          <w:rFonts w:ascii="Times New Roman" w:hAnsi="Times New Roman" w:cs="Times New Roman"/>
          <w:sz w:val="24"/>
          <w:szCs w:val="24"/>
        </w:rPr>
        <w:t xml:space="preserve">II. Идентификаторы категорий (признаков) заявителей (указываются в табличной форме и включают взаимосвязанные сведения о перечне результатов предоставления муниципальной услуги и перечне отдельных признаков заявителей)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Таблица № 1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1133"/>
        <w:tblW w:w="9925" w:type="dxa"/>
        <w:tblLook w:val="04A0" w:firstRow="1" w:lastRow="0" w:firstColumn="1" w:lastColumn="0" w:noHBand="0" w:noVBand="1"/>
      </w:tblPr>
      <w:tblGrid>
        <w:gridCol w:w="1966"/>
        <w:gridCol w:w="1752"/>
        <w:gridCol w:w="1752"/>
        <w:gridCol w:w="2325"/>
        <w:gridCol w:w="2130"/>
      </w:tblGrid>
      <w:tr>
        <w:tblPrEx/>
        <w:trPr>
          <w:trHeight w:val="1063"/>
        </w:trPr>
        <w:tc>
          <w:tcPr>
            <w:tcW w:w="196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Наименование отдельного признака заявителя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4"/>
            <w:tcW w:w="7959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Перечень результатов предоставления муниципальной услуги (цели обращения заявителя)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371"/>
        </w:trPr>
        <w:tc>
          <w:tcPr>
            <w:tcW w:w="196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752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Получение проекта договора купли-продажи земельного участка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752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Получение проекта договора аренды земельного участка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2325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Получение проекта договора безвозмездного пользования земельным участком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2130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Получение решения о предоставлении земельного участка в постоянное (бессрочное) пользование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94"/>
        </w:trPr>
        <w:tc>
          <w:tcPr>
            <w:tcW w:w="196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752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752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2325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2130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89"/>
        </w:trPr>
        <w:tc>
          <w:tcPr>
            <w:tcW w:w="1966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Физическое лицо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752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1ФЛ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752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2ФЛ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2325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3ФЛ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2130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73"/>
        </w:trPr>
        <w:tc>
          <w:tcPr>
            <w:tcW w:w="1966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Юридическое лицо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752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752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2ЮЛ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2325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3ЮЛ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2130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4ЮЛ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 w:cs="Times New Roman" w:eastAsiaTheme="minorEastAsia"/>
          <w:color w:val="ff0000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color w:val="ff0000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color w:val="ff0000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color w:val="ff0000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III. </w:t>
      </w:r>
      <w:r>
        <w:rPr>
          <w:rFonts w:ascii="Times New Roman" w:hAnsi="Times New Roman" w:cs="Times New Roman"/>
          <w:sz w:val="24"/>
          <w:szCs w:val="24"/>
        </w:rPr>
        <w:t xml:space="preserve">Исчерпывающий перечень до</w:t>
      </w:r>
      <w:r>
        <w:rPr>
          <w:rFonts w:ascii="Times New Roman" w:hAnsi="Times New Roman" w:cs="Times New Roman"/>
          <w:sz w:val="24"/>
          <w:szCs w:val="24"/>
        </w:rPr>
        <w:t xml:space="preserve">кументов, необходимых для предоставления муниципальной услуги (указывается в табличной форме и включает взаимосвязанные сведения о необходимых для предоставления муниципальной услуги документов и (или) информации с учетом идентификаторов категорий (признак</w:t>
      </w:r>
      <w:r>
        <w:rPr>
          <w:rFonts w:ascii="Times New Roman" w:hAnsi="Times New Roman" w:cs="Times New Roman"/>
          <w:sz w:val="24"/>
          <w:szCs w:val="24"/>
        </w:rPr>
        <w:t xml:space="preserve">ов) заявителей, способы подачи таких документов и (или) информации, 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tabs>
          <w:tab w:val="center" w:pos="4961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Таблица № 2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1133"/>
        <w:tblW w:w="10485" w:type="dxa"/>
        <w:tblLayout w:type="fixed"/>
        <w:tblLook w:val="04A0" w:firstRow="1" w:lastRow="0" w:firstColumn="1" w:lastColumn="0" w:noHBand="0" w:noVBand="1"/>
      </w:tblPr>
      <w:tblGrid>
        <w:gridCol w:w="562"/>
        <w:gridCol w:w="1134"/>
        <w:gridCol w:w="5245"/>
        <w:gridCol w:w="2126"/>
        <w:gridCol w:w="1412"/>
        <w:gridCol w:w="6"/>
      </w:tblGrid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Идентификаторы категорий (признаков) заявителей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необходимых для предоставления муниципальной услуги документов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Способы подачи документов, требования к представлению документов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требования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6"/>
            <w:tcW w:w="1048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ФЛ, ЮЛ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[Все], 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документ, удостоверяющий личность: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заявителя, представителя заявителя, в случае, когда полномочия уполномоченного лица подтверждены довере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нностью в простой письменной форме (паспорт гражданина Российской Федерации, паспорт гражданина СССР, временное удостоверение личности гражданина РФ по форме, утвержденной Приказом МВД России от 16.11.2020 № 773, удостоверение личности военнослужащего РФ);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иностранного гражданина, лица без гражданства, включая вид на жительство и удостоверение беженца;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ФЛ, ЮЛ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документ, оформленный в соответствии с де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йствующим законодательством,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услуги, если с заявлением обращается представитель заявителя: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Для физических лиц: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а) доверенность, удостоверенную нотариально, либо главой местной администрации поселения и специально уполномоченным должностным лицом местного самоуправления поселения или главой ме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стной администрации муниципального района и специально уполномоченным должностным лицом местного самоуправления муниципального района (в случае, если в поселении или расположенном на межселенной территории населенном пункте нет нотариуса), либо консульским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должностным лицом, уполномоченным на совершение этих действий;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б) доверенность, удостоверенную в соответствии с пунктом 2 статьи 185.1 Гражданского кодекса Российской Федерации и являющуюся приравненной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нотариальной: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доверенности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военнослужащих и других лиц, находящихся на излечении в госпиталях, санаториях и других военно-лечебных учреждениях, которые удостоверены начальником такого учреждения, его заместителем по медицинской части, а при их отсутствии старшим или дежурным врачом;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доверенности военнослужащих, а в пунктах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дислокации воинских частей, соединений, учреждений и военно-учебных заведений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где нет нотариальных контор и других органов, совершающих нотариальные действия, также доверенности работников, членов их семей и членов семей военнослужащих, которые удостоверены командиром (начальником) этих части, соединения, учреждения или заведения;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доверенности лиц, находящихся в местах лишения свободы, которые удостоверены начальником соответствующего места лишения свободы;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доверенн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ости совершеннолетних дееспособных граждан, проживающих в стационарных организациях социального обслуживания, которые удостоверены администрацией этой организации или руководителем (его заместителем) соответствующего учреждения социальной защиты населения;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в) постановление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органа опеки и попечительства об установлении опеки или попечительства (в отношении граждан, находящихся под опекой или попечительством либо помещенных под надзор в медицинские организации, организации, оказывающие социальные услуги, или иные организации).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Для юридических лиц: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г) доверенность или договор, приказ о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значении, решение собрания, содержащие полномочия представителя (при обращении за предоставлением муниципальной услуги представителя заявителя, полномочия которого основаны на доверенности), удостоверенную в соответствии с пунктом 4 статьи 185.1 Гражданско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 кодекса Российской Федерации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[Все], 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заверенный перевод на русский язык документов о государственной регистрации юридического лица в соответствии с законодательством иностранного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государства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в случае если заявителем является иностранное юридическое лицо</w:t>
            </w:r>
            <w:r>
              <w:rPr>
                <w:rFonts w:ascii="Times New Roman" w:hAnsi="Times New Roman" w:cs="Times New Roman" w:eastAsiaTheme="minorEastAsia"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3ЮЛ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подготовленный садоводческим или огородническим некоммерческим товариществом реестр членов такого товарищества в случае, если подано заявление о предоставлении земельного участка в безвозмездное пользование такому товариществу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1ФЛ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bidi="ru-RU"/>
              </w:rPr>
              <w:t xml:space="preserve">документ, подтверждающий членство заявителя в садоводческом или огородническом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bidi="ru-RU"/>
              </w:rPr>
              <w:t xml:space="preserve">некоммерческом товариществе, в случае, если обращается член садоводческого или огороднического некоммерческого товарищества за предоставлением в собственность за плату</w:t>
            </w:r>
            <w:r>
              <w:rPr>
                <w:rFonts w:ascii="Times New Roman" w:hAnsi="Times New Roman" w:cs="Times New Roman" w:eastAsiaTheme="minorEastAsia"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1ФЛ, 2ФЛ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bidi="ru-RU"/>
              </w:rPr>
              <w:t xml:space="preserve">решение общего собрания членов садоводческого или огороднического товарищества о распределении уч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bidi="ru-RU"/>
              </w:rPr>
              <w:t xml:space="preserve">астка заявителю, в случае, если обращается член садоводческого или огороднического некоммерческого товарищества за предоставлением в собственность за плату или если обращается член садоводческого или огороднического товарищества за предоставлением в аренду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1ФЛ, 2ФЛ,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3ФЛ, 1ЮЛ,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2ЮЛ, 3ЮЛ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сообщение заявителя, содерж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ащее перечень всех зданий, сооружений, объектов незавершенного строительства (при наличии), расположенных на земельном участке, с указанием кадастровых (условных, инвентарных) номеров и адресных ориентиров зданий, сооружений, объектов незавершенного строит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ельства (при наличии), принадлежащих на соответствующем праве заявителю, в случае, если обращается собственник здания, сооружения, помещения в таком здании, сооружении за предоставлением в собственность за плату, или если обращаются религиозная организация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которой на праве безвозмездного пользования предоставлены здания, сооружения; лица, относящиеся к коренным малочисленным народам Севера, Сибири и Дальнего Востока, и их общины, за предоставлением в безвозмездное пользование, или если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обращаются собственник объекта незавершенного строительства; собственник здания, сооружения, помещений в них, лицо, которому эти объекты недвижимости предоставлены на хозяйственного ведения или на праве оперативного управления, за предоставлением в аренду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82"/>
        </w:trPr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9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 3ФЛ,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2ЮЛ, 3ЮЛ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документы, удостоверяющие (устанавливающие) право заявителя на здание, сооружение, расположенные на испрашиваемом земельном участке, либо помещени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е в них, в случае если обращается собственник здания, сооружения, помещения в здании, сооружении за предоставлением в собственность за плату, или если обращается религиозная организация, являющаяся собственником здания или сооружения, за предоставлением 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безвозмездное пользование, или если обращается собственник здания, сооружения, помещений в них, лицо, которому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эти объекты недв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ижимости предоставлены на праве хозяйственного ведения или на праве оперативного управления, за предоставлением в аренду, если право на такое здание, сооружение либо помещение не зарегистрировано в Едином государственном реестре недвижимости (далее - ЕГРН)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ПС, Л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 2ЮЛ,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документы, удостоверяющие (устанавливающие) права заявителя на объ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ект незавершенного строительства, расположенный на испрашиваемом земельном участке, если обращается собственник объекта незавершенного строительства за предоставлением в аренду и право на такой объект незавершенного строительства не зарегистрировано в ЕГРН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ПС, Л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11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2ЮЛ, 3ЮЛ, 4ЮЛ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документы, по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дтверждающие право заявителя на испрашиваемый земельный участок, в случае, если обращается собственник здания, сооружения, помещения в здании, сооружении, юридическое лицо, использующее земельный участок на праве постоянного (бессрочного) пользования, за п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редоставлением в собственность за плату или в аренду или, если обращается религиозная организация, которой на праве безвозмездного пользования предоставлены здания, сооружения, за предоставлением в безвозмездное пользование, или если обращается собственник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объекта незавершенного строительства; собственник здания, сооружения, помещения в них, лицо, котор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ому эти объекты недвижимости предоставлены на хозяйственного ведения или на праве оперативного управления, за предоставлением в аренду, если право на такой земельный участок не зарегистрировано в ЕГРН (при наличии соответствующих прав на земельный участок)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12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4ЮЛ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документы, подтверждающие право на предоставление участка в соответствии с целями использования земельного участка, в случае, если обращаются за пре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доставлением в постоянное (бессрочное) пользование или в случае, если обращается государственное или муниципальное учреждение; казенное предприятие; центр исторического наследия Президента Российской Федерации за предоставлением в безвозмездное пользование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13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 3ФЛ,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2ЮЛ, 3ЮЛ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решение суда, на основании которого изъят земельный участок, в случае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, если обращается лицо, у которого изъят участок, предоставленный в безвозмездное пользование, за предоставлением в безвозмездное пользование или если обращается лицо, у которого изъят предоставленный в аренду земельный участок,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ПС, Л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14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3ФЛ, 3ЮЛ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гражданско-правовые договоры на стро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ительство или реконструкцию объектов недвижимости, если обращается лицо, с которым заключен договор на строительство или реконструкцию объектов недвижимости, осуществляемые полностью за счет бюджетных средств, за предоставлением в безвозмездное пользование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15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3ЮЛ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решение общего собрания членов товарищества о приобретении права безвозмезд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ного пользования земельным участком, предназначенным для ведения гражданами садоводства или огородничества для собственных нужд, в случае, если обращается садовое или огородническое некоммерческое товарищество за предоставлением в безвозмездное пользование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ПС, Л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16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решение общего собрания членов садоводческого или огороднического товарищ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ества о приобретении участка общего назначения, с указанием долей в праве общей долевой собственности в случае, если обращается лицо, уполномоченное решением общего собрания членов садоводческого или огороднического товарищества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17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документ, подтверждающий членство заявителя в садоводческом или огородническом товариществе, если обращается член садоводческого или огороднического товарищества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18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выданный уполномоченным органом документ, подтвержда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ющий принадлежность гражданина к категории граждан, обладающих правом на первоочередное или внеочередное приобретение земельных участков, если обратился гражданин, имеющий право на первоочередное приобретение земельного участка,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19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документ, подтверждающий право заявителя на предоставление земельного участка в собственность без проведения торгов, если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обращается лицо, имеющее право на приобретение в собственность участка без торгов,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20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договор аренды исходного земельного участка, заключенный до дня вступления в силу Федерального закона от 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1 июля 1997 г. № 122-ФЗ «О государственной регистрации прав на недвижимое имущество и сделок с ним», если обращается арендатор такого земельного участка за предоставлением в аренду земельного участка, образованного из ранее арендованного земельного участка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ПС, Л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21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проектная документация на выполнение работ, связанных с пользованием недрами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либо ее часть, предусматривающая осуществление соответствующей деятельности (за исключением сведений, содержащих государственную тайну)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, если обращается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недропользователь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22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документ, предусматривающий выполнение международных обязательств, если обращается лицо, испрашивающее участок для выполнения международных обязательств,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23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договор аренды земельного участка, если обращается арендатор земельного участка за заключением нового договора аренды и если ранее договор аренды на такой земельный участок не был зарегистрировано в ЕГРН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6"/>
            <w:tcW w:w="1048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Исчерпывающий перечень документов, необходимых в соответствии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законодательством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выписка из Единого государственного реестра недвижимости об объекте недвижимости (ЕГРН)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[Все], 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выписка из Единого государственного реестра юридических лиц (ЕГРЮЛ)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[Все], 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gridAfter w:val="1"/>
        </w:trPr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1ФЛ, 2ФЛ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bidi="ru-RU"/>
              </w:rPr>
              <w:t xml:space="preserve">документ о предоставлении исходного земельного участка садоводческому некоммерческому товариществу или огородническому некоммерческому товариществу (за исключением случаев, если право на исходный земельный участок зарег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bidi="ru-RU"/>
              </w:rPr>
              <w:t xml:space="preserve">истрировано в ЕГРН), если обращается член такого товарищества за предоставлением в собственность за плату или в аренду; если обращается лицо, уполномоченное на подачу заявления решением общего собрания членов такого товарищества за предоставлением в аренду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41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gridAfter w:val="1"/>
        </w:trPr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bidi="ru-RU"/>
              </w:rPr>
              <w:t xml:space="preserve">утвержденный проект межевания территории, если обращается член садоводческого некоммерческого товарищества или огороднического некоммерческого товарищества за предоставлением в собственность за плату или в аренду; если обращается лицо, 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bidi="ru-RU"/>
              </w:rPr>
              <w:t xml:space="preserve"> которым заключен договор о развитии застроенной территории; лицо, уполномоченное на подачу заявления решением общего собрания членов садоводческого некоммерческого товарищества или огороднического некоммерческого товарищества, за предоставлением в аренду;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bidi="ru-RU"/>
              </w:rPr>
              <w:t xml:space="preserve">если 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bidi="ru-RU"/>
              </w:rPr>
              <w:t xml:space="preserve">бращается лицо, с которым был заключен договор аренды земельного участка, находящегося в государственной или муниципальной собственности, в том числе предоставленного для комплексного развития территории, лицо, с которым заключен договор о комплексном разв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bidi="ru-RU"/>
              </w:rPr>
              <w:t xml:space="preserve">итии территории в соответствии с Градостроительным кодексом Российской Федерации, либо юридическое лицо, обеспечивающее в соответствии с Градостроительным кодексом Российской Федерации реализацию решения о комплексном развитии территории, лицо, заключившее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bidi="ru-RU"/>
              </w:rPr>
              <w:t xml:space="preserve"> договор об освоении 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bidi="ru-RU"/>
              </w:rPr>
              <w:t xml:space="preserve">ерритории в целях строительства и эксплуатации наемного дома коммерческого использования, юридическое лицо, заключившее договор об освоении территории в целях строительства и эксплуатации наемного дома социального использования, за предоставлением в аренду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41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утвержденн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ый проект планировки территории, если обращается лицо, с которым был заключен договор аренды земельного участка, находящегося в государственной или муниципальной собственности, в том числе предоставленного для комплексного развития территории, лицо, с кото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рым заключен договор о комплексном развитии территории в соответствии с Градостроительным кодексом Российской Федерации, либо юридическое лицо, обеспечивающее в соответствии с Градостроительным кодексом Российской Федерации реализацию решения о комплексном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развитии территории, лицо, заключившее договор об освоении территории в целях строительства и эксплуатации наемного дома коммерческого использования, юридическое лицо, заключившее договор об освоении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территории в целях строительства и эксплуатации наемного дома социального использования, за предоставлением в аренду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распоряжение Правительства Российской Федерации, если обращается юридическое лицо, испрашивающее участок для размещения объектов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социально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культурного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назначения, реализации масштабных инвестиционных проектов, за предоставлением в аренду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распоряжение высшего до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лжностного лица субъекта Российской Федерации, если обращается лицо, испрашивающее земельный участок для размещения объектов социально-культурного и коммунально-бытового назначения, реализации масштабных инвестиционных проектов,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указ или распоряжение Президента Российской Федерации, если обращается лицо, испрашивающее земельный участок в соответствии с указом или распоряжением Президента Российской Федерации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9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выписка из документа территориального планирования или выписка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из документации по планировке территории, подтверждающая отнесение объекта к объектам федерального, регионального или местного значения, если обращается юридическое лицо, испрашивающее участок для размещения указанных объектов,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решение о предоставлении в пользование водных биологических ресурсов, если обращается лицо, имеющее право на добычу (вылов) водных биологических ресурсов,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11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договор о предоставлении рыбопромыслового участка; если обращается лицо, имеющее право на добычу (вылов) водных биологических ресурсов,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12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договор пользования водными биологическими ресурсами, если обращается лицо, имеющее право на добычу (вылов) водных биологических ресурсов,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13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договор пользования рыбоводным участком, если обращается лицо, осуществляющее товарную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аквакультуру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(товарное рыбоводство),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14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решение Правительства Российской Федерации о сооружении ядерных установок, радиационных источников, пунктов хранения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ядерных материалов и радиоактивных веществ, пунктов хранения, хранилищ радиоактивных отходов и пунктов захоронения радиоактивных отходов и о месте их размещения, если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обращается юридическое лицо, осуществляющее размещение ядерных установок, радиационных источников, пунктов хранения ядерных материалов и радиоактивных веществ, пунктов хранения, хранилищ радиоактивных отходов и пунктов захоронения радиоактивных отходов, за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15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3ФЛ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договор найма служебного жилого помещения, в случае, если обращается гражданин, которому предоставлено служебное помещение в виде жилого дома, за предоставлением в безвозмездное пользование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16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соглашение об изъятии земельного участка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, если обращается лицо, у которого изъят участок, предоставленный в безвозмездное пользование, за предоставлением в безвозмездное пользование или если обращается лицо, у которого изъят предоставленный в аренду земельный участок,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17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3ЮЛ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решение субъекта Российской Федерации о создании некоммер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ческой организации в случае, если обращается некоммерческая организация, созданная субъектом Российской Федерации в целях жилищного строительства для обеспечения жилыми помещениями отдельных категорий граждан, за предоставлением в безвозмездное пользование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18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государственный контракт, если обращаетс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я лицо, с которым заключен государственный контракт на выполнение работ, оказание услуг для обеспечения обороны страны и безопасности государства, осуществляемых полностью за счет средств федерального бюджета, за предоставлением в безвозмездное пользование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19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3ФЛ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сведения о трудовой деятельности в случае, если обращается гражданин, работающий по основному месту работы в муници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пальном образовании по специальности, которая установлена законом субъекта Российской Федерации, или работник организации, которой земельный участок предоставлен на праве постоянного (бессрочного) пользования, за предоставлением в безвозмездное пользование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20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договор аренды исходного земельного участка,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 том числе предоставленного для комплексного развития территории,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если обращается лицо, с которым был заключен договор аренды земельного участка, находящегося в государственной или муниципальной собственности, в том числе предоставленного для комплексного развития территории,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21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договор или решение о комплексном развитии территории в случае, если обращается лицо, с которым заключен договор о комплексном развитии терри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тории в соответствии с Градостроительным кодексом Российской Федерации, либо юридическое лицо, обеспечивающее в соответствии с Градостроительным кодексом Российской Федерации реализацию решения о комплексном развитии территории,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22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свидетельство о внесении казачьего общества в государственный реестр казачьих обществ в Российской Федерации, если обращается казачье общество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23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свидетельство, удостоверяющее регистрацию лица в качестве резидента особой экономической зоны, если обращается резидент особой экономической зоны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24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2ЮЛ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соглашение об управлении особой экономической зоной, если обращается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управляющая компания, привлеченная для выполнения функций по созданию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недвижимости,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25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соглашение о взаимодействии в сфере развития инфраструктуры особой экономической зоны, если обращается лицо, с которым заключено соглашение о взаимодействии в сфере развития инфраструктуры особой экономической зоны,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26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концессионное соглашение, если обращается лицо, с которым заключено концессионное соглашение,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27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договор об освоении территории в целях строительства и эксплуатации наемного дома коммерческого использования, если обращается лицо, заключившее договор об освоении территории в целях строительства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эксплуатации наемного дома,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28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договор об освоении тер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ритории в целях строительства и эксплуатации наемного дома социального использования, если обращается лицо, заключившее договор об освоении территории в целях строительства и эксплуатации наемного дома социального использования,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29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специальный инвестиционный контракт, если обращается лицо, с которым заключен специальный инвестиционный контракт,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30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охотхозяйственное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соглашение, если обращается лицо, с которым заключено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охотхозяйственное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соглашение,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31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инвестиционная декларация, в составе которой представлен инвестиционный проект, если обращается резидент зоны территориального развития, включенный в реестр резидентов такой зоны,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32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3ЮЛ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договор безвозмездного пользования зданием,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сооружением, если право на такое здание, сооружение не зарегистрировано в ЕГРН, в случае, если обращается религиозная организация, которой на праве безвозмездного пользования предоставлены здания, сооружения, за предоставлением в безвозмездное пользование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33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3ЮЛ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о создании некоммерческой организации, в случае, если обращается некоммерческая организация, созданная гражданами в целях жилищного строительства, за предоставлением в безвозмездное пользование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34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3ФЛ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подтве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рждающий принадлежность гражданина к коренным малочисленным народам Севера, Сибири и Дальнего Востока, если обращается гражданин, относящийся к коренным малочисленным народам Севера, Сибири и Дальнего Востока, за предоставлением в безвозмездное пользование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35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1ЮЛ, 2ЮЛ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Губернатора Ленинградской области, которым юридическое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лицо уполномочено на реализацию масштабного инвестиционного проекта, отвечающего критериям, установленным законом Ленинградской области, и предусматривающее строительство стадиона и иных объектов спорта, а также обязанность этого лица осуществить за свой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счет выполнение работ по сносу расположенных на таком земельном участке объектов недвижимости, находящихся в собственности Ленинградской области или муниципальной собственности, до заключения договора купли-продажи 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договора аренды земельного участка, если обращается такое юридическое лицо для заключения договора купли-продажи или договора аренды земельного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36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2ФЛ, 2ЮЛ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установленный решением органа государственной власти Ленинградской области перечень продукции, необходимой для обеспечения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импортозамещения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условиях введенных ограничительных мер со стороны иностранных гос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ударств и международных организаций, если обращается гражданин Российской Федерации или российское юридическое лицо для заключения договора аренды земельного участка в целях осуществления деятельности по производству продукции, необходимой для обеспечения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импортозамещения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условиях введенных ограничительных мер со стороны иностранных государств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международных организаций, перечень которой устанавливается решением органа государственной власти Ленинградской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tabs>
          <w:tab w:val="center" w:pos="4961" w:leader="none"/>
        </w:tabs>
        <w:rPr>
          <w:rFonts w:ascii="Times New Roman" w:hAnsi="Times New Roman" w:cs="Times New Roman" w:eastAsiaTheme="minorEastAsia"/>
          <w:sz w:val="24"/>
          <w:szCs w:val="24"/>
          <w:lang w:eastAsia="ru-RU"/>
        </w:rPr>
        <w:sectPr>
          <w:headerReference w:type="default" r:id="rId9"/>
          <w:footerReference w:type="default" r:id="rId12"/>
          <w:footnotePr/>
          <w:endnotePr/>
          <w:type w:val="nextPage"/>
          <w:pgSz w:w="11906" w:h="16838" w:orient="portrait"/>
          <w:pgMar w:top="1134" w:right="850" w:bottom="709" w:left="1134" w:header="708" w:footer="708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IV. Исчерпывающий перечень оснований для отказа в приеме заявления и документов, необходимых для предоставле</w:t>
      </w:r>
      <w:r>
        <w:rPr>
          <w:rFonts w:ascii="Times New Roman" w:hAnsi="Times New Roman" w:cs="Times New Roman"/>
          <w:sz w:val="24"/>
          <w:szCs w:val="24"/>
        </w:rPr>
        <w:t xml:space="preserve">ния муниципальной услуги, оснований для приостановления предоставления муниципальной услуги или отказа в предоставлении муниципальной услуги (соответствующие основания указываются в табличной форме с учетом идентификаторов категорий (признаков) заявителей)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Таблица № 3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1133"/>
        <w:tblW w:w="10428" w:type="dxa"/>
        <w:tblLayout w:type="fixed"/>
        <w:tblLook w:val="04A0" w:firstRow="1" w:lastRow="0" w:firstColumn="1" w:lastColumn="0" w:noHBand="0" w:noVBand="1"/>
      </w:tblPr>
      <w:tblGrid>
        <w:gridCol w:w="704"/>
        <w:gridCol w:w="7796"/>
        <w:gridCol w:w="1928"/>
      </w:tblGrid>
      <w:tr>
        <w:tblPrEx/>
        <w:trPr>
          <w:trHeight w:val="339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Перечень оснований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Идентификатор категорий (признаков) заявителей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99"/>
        </w:trPr>
        <w:tc>
          <w:tcPr>
            <w:gridSpan w:val="3"/>
            <w:tcW w:w="10428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Исчерпывающий перечень оснований для отказа в приеме заявления и документов, необходимых для предоставления муниципальной услуги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4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Заявление подано лицом, не уполномоченным на осуществление таких действий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4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Представление неполного комплекта документов, необходимых в соответствии с законодательными или иными нормативными правовыми актами для оказания услуги, подлежащих представлению заявителем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4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Заявление на получение услуги оформлено не в соответствии с административным регламентом;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4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а) 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б) 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в) неполное заполнение полей в форме заявления, в том числе в интерактивной форме заявления на ЕПГУ/ПГУ ЛО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2"/>
        </w:trPr>
        <w:tc>
          <w:tcPr>
            <w:gridSpan w:val="3"/>
            <w:tcW w:w="10428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Исчерпывающий перечень оснований для приостановления предоставления муниципальной услуги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719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Основания для приостановления предоставления муниципальной услуги законодательством Российской Федерации не предусмотрены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17"/>
        </w:trPr>
        <w:tc>
          <w:tcPr>
            <w:gridSpan w:val="3"/>
            <w:tcW w:w="10428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Исчерпывающий перечень оснований для отказа в предоставлении муниципальной услуги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37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Представленные заявителем документы не отвечают требованиям, установленным административным регламентом.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37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Представленные заявителем документы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недействительны/указанные в заявлении сведения недостоверны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37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а) Представленные документы утратили силу на момент обращения за муниципальной услугой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37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Отсутствие права на предоставление муниципальной услуги: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955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а) с заявлением о предоставлении земельного участка обратилось лицо, которое в соответствии с земельным законодательством не имеет права на приобретение земельного участка без проведения торгов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723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б) указанный в заявлении о предоставлении земельного участка земельный участок предоставлен на праве постоянного (бессрочного) пользования, безвозмездного пользования, пожизненного наследуемого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владения или аренды, за и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сключением случаев,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39.10 Земельного кодекса Российской Федерации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83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в)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указанный в заявлении о предоставлении земельного участка земельный участок образован в результате раздела земельного участка, предоставленного садоводческому или огородническому некоммерческому товариществу, за исключением случаев обращения с таким заявле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нием члена этого товарищества (если такой земельный участок является садовым или огородным) либо гражданина, не обладающего правом участия (членства) в садоводческом или огородническом некоммерческом товариществе, имеющего право на первоочередное или внеоч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ередное приобретение земельного участка в соответствии с федеральными законами, законами субъектов Российской Федерации либо на приобретение земельного участка в соответствии со </w:t>
            </w:r>
            <w:hyperlink r:id="rId22" w:tooltip="https://www.consultant.ru/document/cons_doc_LAW_500137/3e878d61b0de409120ad70762779b6616b55d7d9/#dst2668" w:history="1">
              <w:r>
                <w:rPr>
                  <w:rStyle w:val="1111"/>
                  <w:rFonts w:ascii="Times New Roman" w:hAnsi="Times New Roman" w:eastAsia="Times New Roman" w:cs="Times New Roman"/>
                  <w:color w:val="1a0dab"/>
                  <w:sz w:val="24"/>
                  <w:szCs w:val="24"/>
                  <w:highlight w:val="white"/>
                  <w:u w:val="single"/>
                </w:rPr>
                <w:t xml:space="preserve">статьей 39.18</w:t>
              </w:r>
            </w:hyperlink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Земельного кодекса Российской Федерации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 (если такой земельный участок является садовым), а также за исключением собственников земельных участков, расположенных в границах территории ведения гражданами садоводства или огородничества для собственных нужд (если земельный участок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 является земельным участком общего назначения);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001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г) на указанном в заявлении о предоставлении земельного участка земельном участке расположены здание, сооружение, объект незавершенного строительства, принадлежащие гражданам или юридическим лицам, за исключением случаев, если на земельном участке располож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ены сооружения (в том числе сооружения, строительство которых не завершено), размещение которых допускается на основании сервитута, публичного сервитута, или объекты, размещенные в соответствии со статьей 39.36 Земельного кодекса Российской Федерации, либо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с заявлением о предоставлении земельного участка обратился собственник этих здания, сооружения, помещений в них, этого объекта незавершенного строительства, а также случаев, если подано заявление о предоставлении земельно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го участка и в отношении расположенных на нем здания, сооружения,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в сроки, установленные указанными решениями, не выполнены обязанности, предусмотренные частью 11 статьи 55.32 Градостроительного кодекса Российской Федерации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70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д) на указанном в заявлении о предоставлении земельного участка земельном участке расположены здание, сооружение, объект незавершенного строительства, находящиеся в государственной или муниципальной собственности,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за исключением случаев, если на земельном участке расположены сооружения (в том числе сооружения, строительство которых не завершено), размещение которых допускается на основании сервитута, публичного сервитута, или объекты, размещенные в соответствии со </w:t>
            </w:r>
            <w:hyperlink r:id="rId23" w:tooltip="consultantplus://offline/ref=DC5B76821092D89924B13314E4F968FFE9DF1606665FC6E09462DD4276D8664EC4196969C973CAf4J" w:history="1">
              <w:r>
                <w:rPr>
                  <w:rStyle w:val="1111"/>
                  <w:rFonts w:ascii="Times New Roman" w:hAnsi="Times New Roman" w:cs="Times New Roman" w:eastAsiaTheme="minorEastAsia"/>
                  <w:sz w:val="24"/>
                  <w:szCs w:val="24"/>
                  <w:lang w:eastAsia="ru-RU"/>
                </w:rPr>
                <w:t xml:space="preserve">статьей 39.36</w:t>
              </w:r>
            </w:hyperlink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Земельного кодекса Российской Федерации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, либо с заявлением о предоставлении земельного участка обратился правообладатель этих здания, сооружения, помещений в них, этого объекта незавершенного строительства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85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е)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праве, указанном в заявлении о предоставлении земельного участка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85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ж)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случае, если заявитель обратился с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заявлением о предоставлении земельного участка в собственность, пост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оянное (бессрочное) пользование или с заявлением о предоставлении земельного участка в аренду, безвозмездное пользование на срок, превышающий срок действия решения о резервировании земельного участка, за исключением случая предоставления земельного участка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для целей резервирования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955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з) указанный в заявлении о предоставлении земельного участка земельный участок расположен в границах территории, в отношении которой с другим лицом заключен договор о комплексном развитии территории, за иск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лючением случаев, если с заявлением о предоставлении земельного участка обратился собственник здания, сооружения, помещений в них, объекта незавершенного строительства, расположенных на таком земельном участке, или правообладатель такого земельного участка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57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и) указанный в заявлении о предоставлении земельного участка земельный участок расположен в границах территории, в отношении которой с другим лицом заключен договор о комплексном развитии территории, или земельный участок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образован из земельного участка, в отношении которого с другим лицом заключен договор о комплексном развитии территории, за исключением случаев, если такой земельный участок предназначен для размещения объектов федерального значения, объектов регионального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значения или объектов местного значения и с заявлением о предоставлении такого земельного участка обратилось лицо, уполномоченное на строительство указанных объектов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к) указанный в заявлении о предоставлении земельного участка земельный участок образован из земельного участка, в отношении которого заключен договор о комплексном развитии территории, и в соответствии с утвержденной документацие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й по планировке территории предназначен для размещения объектов федерального значения, объектов регионального значения или объектов местного значения, за исключением случаев, если с заявлением о предоставлении в аренду земельного участка обратилось лицо, с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которым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заключен договор о комплексном развитии территории, предусматривающий обязательство данного лица по строительству указанных объектов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л) указанный в заявлении о предоставлении земельного участка земельный участок является предметом аукциона,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извещение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о проведении которого размещено в соответствии с пунктом 19 статьи 39.11 Земельного кодекса Российской Федерации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м) в отношении земельного участка, указанного в заявлении о его предоставлении, поступило предусмотренное </w:t>
            </w:r>
            <w:hyperlink r:id="rId24" w:tooltip="consultantplus://offline/ref=818B8D2BA673886D7BD27E81FAE33786ACBAD544CB161A556F2D6D8000438A9CE706AE79A9R8jFJ" w:history="1">
              <w:r>
                <w:rPr>
                  <w:rStyle w:val="1111"/>
                  <w:rFonts w:ascii="Times New Roman" w:hAnsi="Times New Roman" w:cs="Times New Roman" w:eastAsiaTheme="minorEastAsia"/>
                  <w:sz w:val="24"/>
                  <w:szCs w:val="24"/>
                  <w:lang w:eastAsia="ru-RU"/>
                </w:rPr>
                <w:t xml:space="preserve">подпунктом 6 пункта 4 статьи 39.11</w:t>
              </w:r>
            </w:hyperlink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условии, что такой земельный участок образован в соответствии с </w:t>
            </w:r>
            <w:hyperlink r:id="rId25" w:tooltip="consultantplus://offline/ref=818B8D2BA673886D7BD27E81FAE33786ACBAD544CB161A556F2D6D8000438A9CE706AE79A9R8jDJ" w:history="1">
              <w:r>
                <w:rPr>
                  <w:rStyle w:val="1111"/>
                  <w:rFonts w:ascii="Times New Roman" w:hAnsi="Times New Roman" w:cs="Times New Roman" w:eastAsiaTheme="minorEastAsia"/>
                  <w:sz w:val="24"/>
                  <w:szCs w:val="24"/>
                  <w:lang w:eastAsia="ru-RU"/>
                </w:rPr>
                <w:t xml:space="preserve">подпунктом 4 пункта 4 статьи 39.11</w:t>
              </w:r>
            </w:hyperlink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Земельного кодекса Российской Федерации и уполномоченным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органом не принято решение об отказе в проведении этого аукциона по основаниям, предусмотренным </w:t>
            </w:r>
            <w:hyperlink r:id="rId26" w:tooltip="consultantplus://offline/ref=818B8D2BA673886D7BD27E81FAE33786ACBAD544CB161A556F2D6D8000438A9CE706AE79AAR8jCJ" w:history="1">
              <w:r>
                <w:rPr>
                  <w:rStyle w:val="1111"/>
                  <w:rFonts w:ascii="Times New Roman" w:hAnsi="Times New Roman" w:cs="Times New Roman" w:eastAsiaTheme="minorEastAsia"/>
                  <w:sz w:val="24"/>
                  <w:szCs w:val="24"/>
                  <w:lang w:eastAsia="ru-RU"/>
                </w:rPr>
                <w:t xml:space="preserve">пунктом 8 статьи 39.11</w:t>
              </w:r>
            </w:hyperlink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Земельного кодекса Российской Федерации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н)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в отношении земельного участка, указанного в заявлении о его предоставлении, размещено в соответствии с </w:t>
            </w:r>
            <w:hyperlink r:id="rId27" w:tooltip="https://www.consultant.ru/document/cons_doc_LAW_500137/3e878d61b0de409120ad70762779b6616b55d7d9/#dst860" w:history="1">
              <w:r>
                <w:rPr>
                  <w:rStyle w:val="1111"/>
                  <w:rFonts w:ascii="Times New Roman" w:hAnsi="Times New Roman" w:eastAsia="Times New Roman" w:cs="Times New Roman"/>
                  <w:color w:val="1a0dab"/>
                  <w:sz w:val="24"/>
                  <w:szCs w:val="24"/>
                  <w:highlight w:val="white"/>
                  <w:u w:val="single"/>
                </w:rPr>
                <w:t xml:space="preserve">подпунктом 1 пункта 1 статьи 39.18</w:t>
              </w:r>
            </w:hyperlink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Земельного кодекса Российской Федерации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 извещение о предоставлении земельного участка для индивидуального жилищного строительства, ведения личного подсобного хозяйства в границах населенных пунктов, ведения гражданами садоводства для собственных нужд;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о) разрешенное использовани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е земельного участка не соответствует целям использования такого земельного участка, указанным в заявлении о предоставлении земельного участка, за исключением случаев размещения линейного объекта в соответствии с утвержденным проектом планировки территории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п) испрашиваемый земельный участок полностью расположен в границах зоны с особыми условиями использо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вания территории,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участка, указанными в заявлении о предоставлении земельного участка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р) испрашиваемый земельный участок не включен в утвержденный в установленном Правительством Российской Федерации </w:t>
            </w:r>
            <w:hyperlink r:id="rId28" w:tooltip="consultantplus://offline/ref=3197D67EB2882A3ED2706E09ADD45D78D469732713457BDA451426A8642865E4A4BE5EDB5052E04DzFo9J" w:history="1">
              <w:r>
                <w:rPr>
                  <w:rStyle w:val="1111"/>
                  <w:rFonts w:ascii="Times New Roman" w:hAnsi="Times New Roman" w:cs="Times New Roman" w:eastAsiaTheme="minorEastAsia"/>
                  <w:sz w:val="24"/>
                  <w:szCs w:val="24"/>
                  <w:lang w:eastAsia="ru-RU"/>
                </w:rPr>
                <w:t xml:space="preserve">порядке</w:t>
              </w:r>
            </w:hyperlink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перечень земельных участков, предоставленных для нужд обороны и безопасности и временно не используемых для указанных нужд, в случае, если подано заявление о предоставлении земельного участка в соответствии с </w:t>
            </w:r>
            <w:hyperlink r:id="rId29" w:tooltip="consultantplus://offline/ref=3197D67EB2882A3ED2706E09ADD45D78D660722515427BDA451426A8642865E4A4BE5EDF58z5o7J" w:history="1">
              <w:r>
                <w:rPr>
                  <w:rStyle w:val="1111"/>
                  <w:rFonts w:ascii="Times New Roman" w:hAnsi="Times New Roman" w:cs="Times New Roman" w:eastAsiaTheme="minorEastAsia"/>
                  <w:sz w:val="24"/>
                  <w:szCs w:val="24"/>
                  <w:lang w:eastAsia="ru-RU"/>
                </w:rPr>
                <w:t xml:space="preserve">подпунктом 10 пункта 2 статьи 39.10</w:t>
              </w:r>
            </w:hyperlink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Земельного кодекса Российской Федерации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с) п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лощадь земельного участка, указанного в заявлении о предоставлении земельного участка садоводческому или огородническому некоммерческому товариществу, превышает  размер, установленный пунктом 6 статьи 39.10 Земельного кодекса Российской Федерации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т)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(или) документацией по плани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ровке территории предназначен для размещения объектов федерального значения, объектов регионального значения или объектов местного значения и с заявлением о предоставлении земельного участка обратилось лицо, не уполномоченное на строительство этих объектов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у) указанный в заявлении о предоставлении земельного участка земельный участок предназначен для размещения здания, соор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ужения в соответствии с государственной программой Российской Федерации, государственной программой субъекта Российской Федерации и с заявлением о предоставлении земельного участка обратилось лицо, не уполномоченное на строительство этих здания, сооружения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ab/>
              <w:t xml:space="preserve">ф) предоставление земельного участка на заявленном виде прав не допускается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х) в отношении земельного участка, указанного в заявлен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ии о е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го предоставлении, не установлен вид разрешенного использования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ц) указанный в заявлении о предоставлении земельного участка земельный участок не отнесен к определенной категории земель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ч) в отношении земельного участка, указанного в заявлен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ии о е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го предоставлении, принято решение о предварительном согласовании его предоставления, срок действия которого не истек, и с заявлением о предоставлении земельного участка обратилось иное не указанное в этом решении лицо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ш) указанный в заявлении о предоставлении земельного участка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ет целям, для которых такой земельный участок был изъят, за исключением земельных участков, изъятых для государственных или муниципальных нужд в связи с признанием многоквартирного дома, который расположен на таком земельном участке, аварийным и подлежащим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сносу или реконструкции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щ) границы земельного участка, указанного в заявлен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ии о е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го предоставлении, подлежат уточнению в соответствии с Федеральным законом «О государственной регистрации недвижимости»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э) площадь земельного участка, указанного в заявлен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ии о е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го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предоставлении, превышает его площадь, указанную в схеме расположения земельного участка, проекте межевания территории или в проектной документации лесных участков, в соответствии с которыми такой земельный участок образован, более чем на десять процентов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ю) с заявлением о предоставлении земельного участка, включенного в перечень государственного имущества или перечень муниципального имущества, предусмотренные </w:t>
            </w:r>
            <w:hyperlink r:id="rId30" w:tooltip="consultantplus://offline/ref=2CCEAA2EAA3065DC8EF723109487C50FF14C59B9053E405E4E0FA045FCEA8DADE6139864660C5EC7S6s6J" w:history="1">
              <w:r>
                <w:rPr>
                  <w:rFonts w:ascii="Times New Roman" w:hAnsi="Times New Roman" w:cs="Times New Roman" w:eastAsiaTheme="minorEastAsia"/>
                  <w:sz w:val="24"/>
                  <w:szCs w:val="24"/>
                  <w:lang w:eastAsia="ru-RU"/>
                </w:rPr>
                <w:t xml:space="preserve">частью 4 статьи 18</w:t>
              </w:r>
            </w:hyperlink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Федерального закона от 24 июля 2007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года № 209-ФЗ «О развитии малого и среднего предпринимательства в Российской Федерации», обратилось лицо, которое не является субъектом малого или среднего предпринимательства, или лицо, в отношении которого не может оказываться поддержка в соответствии с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</w:t>
            </w:r>
            <w:hyperlink r:id="rId31" w:tooltip="consultantplus://offline/ref=2CCEAA2EAA3065DC8EF723109487C50FF14C59B9053E405E4E0FA045FCEA8DADE6139864660C5CC0S6s8J" w:history="1">
              <w:r>
                <w:rPr>
                  <w:rFonts w:ascii="Times New Roman" w:hAnsi="Times New Roman" w:cs="Times New Roman" w:eastAsiaTheme="minorEastAsia"/>
                  <w:sz w:val="24"/>
                  <w:szCs w:val="24"/>
                  <w:lang w:eastAsia="ru-RU"/>
                </w:rPr>
                <w:t xml:space="preserve">частью 3 статьи 14</w:t>
              </w:r>
            </w:hyperlink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указанного Федерального закона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ЮЛ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Поступление от заявителя письменного заявления о прекращении рассмотрения заявления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</w:tbl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 w:clear="all"/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V. Формы заявления и документов, необходимых для предоставления муниципальной услуги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  <w:outlineLvl w:val="1"/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Образец № 1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В администрацию МО «______________» 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Ленинградской области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_______________________                                               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от____________________________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___________________________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___________________________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(для граждан: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 Ф.И.О, место жительства, 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реквизиты документа, 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удостоверяющего личность заявителя 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(для паспорта гражданина РФ: 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серия, номер и дата выдачи), телефон;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для юридического лица: наименование, местонахождение, 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ОГРН, ИНН, почтовый адрес, телефон)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cs="Times New Roman" w:eastAsiaTheme="minorEastAsia"/>
          <w:sz w:val="24"/>
          <w:szCs w:val="24"/>
          <w:lang w:eastAsia="ru-RU"/>
        </w:rPr>
        <w:outlineLvl w:val="0"/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ЗАЯВЛЕНИЕ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о предоставлении земельного участка без проведения торгов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 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Прошу предоставить без проведения торгов земельный участок с кадастровым номером:_______________________________________________________________________________________________________________________________________________,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(кадастровый номер испрашиваемого земельного участка, адрес местоположения)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в __________________________________________________________________________,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(вид права: в собственность (за плату, в аренду (указать срок), в безвозмездное пользование (указать срок), в постоянное (бессрочное) пользование)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в целях _____________________________________________________________________.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(цель использования земельного участка)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 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Основание предоставления земельного участка без проведения торгов из числа предусмотренных пунктом 2 статьи 39.3, пунктом 2 статьи 39.6, или пунктом 2 статьи 39.10 Земельного кодекса Российской Федерации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tbl>
      <w:tblPr>
        <w:tblStyle w:val="1133"/>
        <w:tblW w:w="0" w:type="auto"/>
        <w:tblLook w:val="04A0" w:firstRow="1" w:lastRow="0" w:firstColumn="1" w:lastColumn="0" w:noHBand="0" w:noVBand="1"/>
      </w:tblPr>
      <w:tblGrid>
        <w:gridCol w:w="5046"/>
        <w:gridCol w:w="5092"/>
      </w:tblGrid>
      <w:tr>
        <w:tblPrEx/>
        <w:trPr/>
        <w:tc>
          <w:tcPr>
            <w:tcW w:w="5046" w:type="dxa"/>
            <w:textDirection w:val="lrTb"/>
            <w:noWrap w:val="false"/>
          </w:tcPr>
          <w:p>
            <w:pPr>
              <w:pStyle w:val="1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случае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если указан вид права «в собственность, продажа» (п.2 ст. 39.3 Земельного кодекса Российской Федерации)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jc w:val="both"/>
              <w:rPr>
                <w:rFonts w:ascii="Times New Roman" w:hAnsi="Times New Roman" w:cs="Times New Roman"/>
                <w:strike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trike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trike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trike/>
                <w:color w:val="000000" w:themeColor="text1"/>
                <w:sz w:val="24"/>
                <w:szCs w:val="24"/>
              </w:rPr>
            </w:r>
          </w:p>
        </w:tc>
        <w:tc>
          <w:tcPr>
            <w:tcW w:w="5092" w:type="dxa"/>
            <w:textDirection w:val="lrTb"/>
            <w:noWrap w:val="false"/>
          </w:tcPr>
          <w:p>
            <w:pPr>
              <w:pStyle w:val="1120"/>
              <w:numPr>
                <w:ilvl w:val="0"/>
                <w:numId w:val="10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cyan"/>
              </w:rPr>
              <w:t xml:space="preserve">1.1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земельных участков, образованных из земельного участка,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предоставленного по договору аренды или договору безвозмездного пользования в целях комплексного освоения, развития территории, заключенных в соответствии с Федеральным законом от 24 июля 2008 года N 161-ФЗ "О содействии развитию жилищного строительства";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20"/>
              <w:numPr>
                <w:ilvl w:val="0"/>
                <w:numId w:val="10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cyan"/>
              </w:rPr>
              <w:t xml:space="preserve">3)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садового земельного участка или огородного земельного участка,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образованных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из земельного участка, предоставленного садоводческому или огородническому некоммерческому товариществу, члену такого товарищества;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20"/>
              <w:numPr>
                <w:ilvl w:val="0"/>
                <w:numId w:val="10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cyan"/>
              </w:rPr>
              <w:t xml:space="preserve">6)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земельных участков, на которых расположены здания, сооружения, собственникам таких зданий, сооружений либо помещений в них в случаях, предусмотренных статьей 39.20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Земельного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одекса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Российской Федерации (далее – ЗК РФ)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20"/>
              <w:numPr>
                <w:ilvl w:val="0"/>
                <w:numId w:val="10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cyan"/>
              </w:rPr>
              <w:t xml:space="preserve">7) з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емельных участков, находящихся в постоянном (бессрочном) пользовании юридических лиц, указанным юридическим лицам, за исключением лиц, указанных в пункте 2 статьи 39.9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РФ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20"/>
              <w:numPr>
                <w:ilvl w:val="0"/>
                <w:numId w:val="10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cyan"/>
              </w:rPr>
              <w:t xml:space="preserve">8)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земельных участков крестьянскому (фермерскому) хозяйству или сельскохозяйственной организации в случаях, установленных Федеральным законом "Об обороте земель сельскохозяйственного назначения";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cyan"/>
              </w:rPr>
              <w:t xml:space="preserve">9)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земельных участков, предназначенных для ведения сельскохозяйственного производства и переданных в аренду гражданину или юридическому лицу, этому гражданину или этому юридическому лицу по истечении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отсутствия у уполномоченного органа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информации о выявленных в рамках государственного земельного надзора 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неустраненных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нару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шениях законодательства Российской Федерации при использовании такого земельного участка в случае, если этим гражданином или этим юридическим лицом заявление о заключении договора купли-продажи такого земельного участка без проведения торгов подано до дня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истечения срока указанного договора аренды земельного участка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trike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cyan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земельных участков гражданам для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индивидуального жилищного строительства, ведения личного подсобного хозяйства в границах населенного пункта, садоводства для собственных ну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жд в сл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учаях, предусмотренных </w:t>
            </w:r>
            <w:hyperlink r:id="rId32" w:tooltip="https://login.consultant.ru/link/?req=doc&amp;base=LAW&amp;n=500137&amp;dst=2477" w:history="1">
              <w:r>
                <w:rPr>
                  <w:rStyle w:val="1111"/>
                  <w:rFonts w:ascii="Times New Roman" w:hAnsi="Times New Roman" w:eastAsia="Times New Roman" w:cs="Times New Roman"/>
                  <w:sz w:val="24"/>
                  <w:szCs w:val="24"/>
                  <w:u w:val="none"/>
                </w:rPr>
                <w:t xml:space="preserve">пунктом 5 статьи 39.18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ЗК РФ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trike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trike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5046" w:type="dxa"/>
            <w:textDirection w:val="lrTb"/>
            <w:noWrap w:val="false"/>
          </w:tcPr>
          <w:p>
            <w:pPr>
              <w:pStyle w:val="1108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случае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если указан вид права «аренда» (п. 2 ст. 39.6 Земельного кодекса Российской Федерации</w:t>
            </w:r>
            <w:r>
              <w:rPr>
                <w:rFonts w:ascii="Times New Roman" w:hAnsi="Times New Roman" w:cs="Times New Roman"/>
                <w:strike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trike/>
                <w:sz w:val="24"/>
                <w:szCs w:val="24"/>
              </w:rPr>
            </w:r>
          </w:p>
        </w:tc>
        <w:tc>
          <w:tcPr>
            <w:tcW w:w="5092" w:type="dxa"/>
            <w:textDirection w:val="lrTb"/>
            <w:noWrap w:val="false"/>
          </w:tcPr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земельного участка юридическим лицам в соответствии с указом или распоряжением Президента Российской Федерации;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земельного участка 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ридическим лицам в соответствии с распоряжением Правительства Российской Федерации для размещения объектов социально-культурного назначения, реализации масштабных инвестиционных проектов при условии соответствия указанных объектов, инвестиционных проектов </w:t>
            </w:r>
            <w:hyperlink r:id="rId33" w:tooltip="https://login.consultant.ru/link/?req=doc&amp;base=LAW&amp;n=173335&amp;dst=100009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критериям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установленным Правительством Российской Федерации;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земельного участка юридическим лицам в соответствии с распоряжением высшего должностного лица субъекта Российской Федерации для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азмещения объектов социально-культурного и коммунально-бытового назначения, реализации масштабных инвестиционных проектов при условии соответствия указанных объектов, инвестиционных проектов критериям, установленным законами субъектов Российской Федерации;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3.2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 застройщику, признанному в соответствии с Федеральным </w:t>
            </w:r>
            <w:hyperlink r:id="rId34" w:tooltip="https://login.consultant.ru/link/?req=doc&amp;base=LAW&amp;n=500096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26 октября 2002 года N 127-ФЗ "О несостоятельности (банкротстве)" банкротом, для обеспечения исполнения обязательств застройщика перед гражданами, денежные средства которых привлечены для строительства многоквартирных домов в соответствии с Федеральным </w:t>
            </w:r>
            <w:hyperlink r:id="rId35" w:tooltip="https://login.consultant.ru/link/?req=doc&amp;base=LAW&amp;n=494633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30 декабря 2004 года N 214-ФЗ "Об участии в долевом строительстве многоквартирных домов и иных объектов недвижимости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внесении изменений в некоторые законодательные акты Российской Федерации"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которых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нарушены, в случае принятия арбитражным судом в отношении такого земельного участка мер по обеспечению требований кредиторов и интересов должника в соответствии с </w:t>
            </w:r>
            <w:hyperlink r:id="rId36" w:tooltip="https://login.consultant.ru/link/?req=doc&amp;base=LAW&amp;n=500096&amp;dst=6593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пунктом 1 статьи 201.3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26 октября 2002 года N 127-ФЗ "О несостоятельности (банкротстве)";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3.3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 застройщику, признанному в соответствии с Федеральным </w:t>
            </w:r>
            <w:hyperlink r:id="rId37" w:tooltip="https://login.consultant.ru/link/?req=doc&amp;base=LAW&amp;n=500096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26 октября 2002 года N 127-ФЗ "О несостоятельности (банкротстве)"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банкротом, для передачи публично-правовой компании "Фонд развития территорий", принявшей на себя обязательства застройщика перед гражданами по завершению строительства многоквартирных домов или по выплате возмещения гражданам в соответствии с Федеральным </w:t>
            </w:r>
            <w:hyperlink r:id="rId38" w:tooltip="https://login.consultant.ru/link/?req=doc&amp;base=LAW&amp;n=502622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29 июля 2017 года N 218-ФЗ "О публично-правовой компании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"Фонд развития территорий" и о внесении изменений в отдельные законодательные акты Российской Федерации";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 для выполнения международных обязательств Российской Федерации, а также юридическим лицам для размещения объектов, предназначенных для обеспечения электро-, тепл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газо- и водоснабжения, водоотведения, связи, нефтепроводов, объектов федерального, регионального или местного значения;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участка, образованн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 из земельного участка, находящегося в государственной или муниципальной собственности, в том числе предоставленного для комплексного развития территории, лицу, с которым был заключен договор аренды такого земельного участка, если иное не предусмотрено </w:t>
            </w:r>
            <w:hyperlink w:tooltip="#Par16" w:anchor="Par16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подпунктом 8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пункта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статьи 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.6, </w:t>
            </w:r>
            <w:hyperlink r:id="rId39" w:tooltip="https://login.consultant.ru/link/?req=doc&amp;base=LAW&amp;n=500137&amp;dst=1772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пунктом 5 статьи 46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ЗК 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7)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садового земельного участка или огородного земельного участка,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земельного участка, предоставленного садоводческому или огородническому некоммерческому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товариществу, члену такого товарищества;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/>
            <w:bookmarkStart w:id="3" w:name="Par16"/>
            <w:r/>
            <w:bookmarkEnd w:id="3"/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8)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земельного участка общего назначения в границах территории ведения гражданами садоводства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огородничества для собственных нужд правообладателям садовых земельных участков или огородных земельных участков с множественностью лиц на стороне арендатора, если такие земельные участки общего назначения не допускается предоставлять в собственность;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8.2)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 участникам долевого строительства в случаях, предусмотренных Федеральным </w:t>
            </w:r>
            <w:hyperlink r:id="rId40" w:tooltip="https://login.consultant.ru/link/?req=doc&amp;base=LAW&amp;n=494633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30 декабря 2004 года N 214-ФЗ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9)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земельного участка, на котором расположены здания,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сооружения, собственникам зданий, сооружений, помещений в них и (или) лицам, которым здания, сооружения, находящиеся в государственной или муниципальной собственности, предоставлены в аренду, на праве хозяйственного ведения или в случаях, предусмотренных </w:t>
            </w:r>
            <w:hyperlink r:id="rId41" w:tooltip="https://login.consultant.ru/link/?req=doc&amp;base=LAW&amp;n=500137&amp;dst=884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статьей 39.20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на праве оперативного управления;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земельного участка, на котором расположены объекты незавершенного строительства, однократно для завершения их строительства собственникам объектов незавершенного строительства в случаях, предусмотренных </w:t>
            </w:r>
            <w:hyperlink r:id="rId42" w:tooltip="https://login.consultant.ru/link/?req=doc&amp;base=LAW&amp;n=500137&amp;dst=508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пунктом 5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статьи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ЗК 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11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земельного участка, находящегося в постоянном (бессрочном) пользовании юридических лиц, этим землепользователям, за исключением юридических лиц, указанных в </w:t>
            </w:r>
            <w:hyperlink r:id="rId43" w:tooltip="https://login.consultant.ru/link/?req=doc&amp;base=LAW&amp;n=500137&amp;dst=563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пункте 2 статьи 39.9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или в постоянном (бессрочном) пользовании, пожизненном наследуемом владении физических лиц в случае, если такой земельный участок был им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 до дня введения в действие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при этом такой земельный участок не может находиться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частной собственности;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12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 крестьянскому (фермерскому) хозяйству или сельскохозяйственной организации в случаях, установленных Федеральным </w:t>
            </w:r>
            <w:hyperlink r:id="rId44" w:tooltip="https://login.consultant.ru/link/?req=doc&amp;base=LAW&amp;n=494451&amp;dst=100065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"Об обороте земель сельскохозяйственного назначения";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участка, образованного в границах территории, лицу, с которым заключен договор о комплексном развитии территории в соответствии с Градостроительным </w:t>
            </w:r>
            <w:hyperlink r:id="rId45" w:tooltip="https://login.consultant.ru/link/?req=doc&amp;base=LAW&amp;n=511394&amp;dst=3467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кодексом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(далее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РФ)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либо юридическому лицу, обеспечивающему в соответствии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реализацию решения о комплексном развитии территории;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 гражданам, имеющим право на первоочередное или внеочередное приобретение земельных участков в соответствии с федеральными законами, законами субъектов Российской Федерации;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 гражданам для индивидуального жилищного строительства, ведения личного подсобного хозяйства в границах населенного пункта, ведения гражданами садоводства для собственных 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жд в 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учаях, предусмотренных </w:t>
            </w:r>
            <w:hyperlink r:id="rId46" w:tooltip="https://login.consultant.ru/link/?req=doc&amp;base=LAW&amp;n=500137&amp;dst=2477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пунктом 5 статьи 39.18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 взамен земельного участка, предоставленного гражданину или юридическому лицу на праве аренды и изымаемого для государственных или муниципальных нужд;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17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 религиозным организациям, казачьим обществам, внесенным в государственный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еестр казачьих обществ в Российской Федерации (далее - казачьи общества), для осуществления сельскохозяйственного производства, сохранения и развития традиционного образа жизни и хозяйствования казачьих обществ на территории, определенной в соответствии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законами субъектов Российской Федерации;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18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 лицу, которое в соответствии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 право на приобретение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собственность земельного участка, находящегося в государственной или муниципальной собственности, без проведения торгов, в том числе бесплатно, если такой земельный участок зарезервирован для государственных или муниципальных нужд либо ограничен в обороте;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 гражданину для сенокошения, выпаса сельскохозяйственных животных, ведения огородничества или земельного участка, расположенного за границами населенного пункта, гражданину для ведения личного подсобного </w:t>
            </w:r>
            <w:hyperlink r:id="rId47" w:tooltip="https://login.consultant.ru/link/?req=doc&amp;base=LAW&amp;n=454116&amp;dst=100011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хозяйства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участка, необходимого для осуществления пользования недрами,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недропользователю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участка, расположенного в границах особой экономической зоны или на прилегающей к ней территории, резиденту особой экономической зоны или управляющей компании в случае привлечения ее в порядке, установленном </w:t>
            </w:r>
            <w:hyperlink r:id="rId48" w:tooltip="https://login.consultant.ru/link/?req=doc&amp;base=LAW&amp;n=495331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законодательством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ийской Федерации об особых экономических зонах, для выполнения функций по созданию за счет средств федерального бюджета, бюджета субъекта Российской Федерации, местного бюджета, внебюджетных источников финансирования объектов недвижимости в границах особой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экономической зоны и на прилегающей к ней территории и по управлению этими и ранее созданными объектами недвижимости;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22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участка, расположенного в границах особой экономическ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ой зоны любого типа или на прилегающей к ней территории, для строительства и (или) реконструкции объектов инженерной, транспортной, социальной, инновационной и иных инфраструктур этой особой экономической зоны лицу, с которым уполномоченным Правительством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Российской Федерации федеральным органом исполнительной власти, либо исполнительным органом субъекта Российской Федерации, либо управляющей компанией в случае принятия уполномоченным Правительством Российской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 федеральным органом исполнительной власти решения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привлечении управляющей компании к управлению особой экономической зоной при передаче им полномочий в соответствии с Федеральным </w:t>
            </w:r>
            <w:hyperlink r:id="rId49" w:tooltip="https://login.consultant.ru/link/?req=doc&amp;base=LAW&amp;n=495331&amp;dst=1011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22 июля 2005 года N 116-ФЗ "Об особых экономических зонах в Российской Федерации" заключено соглашение о взаимодействии в сфере развития инфраструктуры особой экономической зоны;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23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участка, необходимого для осуществления деятельности, предусмотренной концессионным соглашением, соглашением о государственно-частном партнерстве, соглашением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-частном партнерстве, лицу, с которым заключены указанные соглашения;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23.1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ия лицу,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использования, и в случаях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предусмотренных законом субъекта Российской Федерации, некоммерческой организации,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23.2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участка, необходимого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осуществления деятельности, предусмотренной специальным инвестиционным </w:t>
            </w:r>
            <w:hyperlink r:id="rId50" w:tooltip="https://login.consultant.ru/link/?req=doc&amp;base=LAW&amp;n=502264&amp;dst=100170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контрактом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лицу, с которым заключен специальный инвестиционный контракт;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23.3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участка, находящегося в федеральной собственности, расположенного в границах национального парка и необходимого для осуществления деятельности, предусмотренной </w:t>
            </w:r>
            <w:hyperlink r:id="rId51" w:tooltip="https://login.consultant.ru/link/?req=doc&amp;base=LAW&amp;n=500136&amp;dst=249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соглашением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 осуществлении рекреационной деятельности в национальном парке, лицу, с которым заключено такое соглашение;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участка, необходимого для осуществления видов деятельности в сфере охотничьего хозяйства, лицу, с которым заключено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охотхозяйственное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52" w:tooltip="https://login.consultant.ru/link/?req=doc&amp;base=LAW&amp;n=499778&amp;dst=100203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соглашение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25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 для размещения 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гидротехнических сооружений, в том числе образующих водохранилища, а также водохранилищ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если размещение этих объектов предусмотрено документами территориального планирования в качестве объектов федерального, регионального или местного значения;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26)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 для осуществления деятельности Государственной компании "Российские автомобильные дороги" в границах полос отвода и придорожных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автомобильных дорог;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27)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 для осуществления деятельности открытого акционерного общества "Российские железные дороги" для размещения </w:t>
            </w:r>
            <w:hyperlink r:id="rId53" w:tooltip="https://login.consultant.ru/link/?req=doc&amp;base=LAW&amp;n=500699&amp;dst=64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объектов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инфраструктуры железнодорожного транспорта общего пользования;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29)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 лицу, обладающему правом на добычу (вылов) водных биолог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ических ресурсов на основании решения о предоставлении их в пользование, договора пользования рыболовным участком или договора пользования водными биологическими ресурсами, для осуществления деятельности, предусмотренной указанными решением или договорами;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29.1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 лицу, осуществляющему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товарную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аквакультуру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(товарное рыбоводство) на основании </w:t>
            </w:r>
            <w:hyperlink r:id="rId54" w:tooltip="https://login.consultant.ru/link/?req=doc&amp;base=LAW&amp;n=465821&amp;dst=100053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договора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пользования рыбоводным участком, находящимся в государственной или муниципальной собственности (далее - договор пользования рыбоводным участком), для указанных целей;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 юридическому лицу для размещения ядерных установок, радиационных источ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ников, пунктов хранения ядерных материалов и радиоактивных веществ, пунктов хранения, хранилищ радиоактивных отходов и пунктов захоронения радиоактивных отходов, решения о сооружении и о месте размещения которых приняты Правительством Российской Федерации;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/>
            <w:bookmarkStart w:id="4" w:name="Par64"/>
            <w:r/>
            <w:bookmarkEnd w:id="4"/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31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участка, предназначенного для ведения сельскохозяйственного производства, арендатору, в отношении которого у уполномоченного органа отсутствует информация о выявленных в рамках государственного земельного надзора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неустраненных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нарушениях законодательс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тва Российской Федерации при использовании такого земельного участка, при условии,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32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 арендатору (за исключением арендаторов земельных участков, указанных в </w:t>
            </w:r>
            <w:hyperlink w:tooltip="#Par64" w:anchor="Par64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подпункте 31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пункта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статьи 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ЗК 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если этот арендатор имеет право на заключение нового договора аренды такого земельного участка в соответствии с </w:t>
            </w:r>
            <w:hyperlink r:id="rId55" w:tooltip="https://login.consultant.ru/link/?req=doc&amp;base=LAW&amp;n=500137&amp;dst=500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пунктами 3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hyperlink r:id="rId56" w:tooltip="https://login.consultant.ru/link/?req=doc&amp;base=LAW&amp;n=500137&amp;dst=503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4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статьи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39.6 ЗК 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 в соответствии с Федеральным </w:t>
            </w:r>
            <w:hyperlink r:id="rId57" w:tooltip="https://login.consultant.ru/link/?req=doc&amp;base=LAW&amp;n=493203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24 июля 2008 года N 161-ФЗ "О содействии развитию жилищного строительства, созданию объектов туристской инфраструктуры и иному развитию территорий";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участка, включенного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границы территории инновационного научно-технологического центра, фонду, созданному в соответствии с Федеральным </w:t>
            </w:r>
            <w:hyperlink r:id="rId58" w:tooltip="https://login.consultant.ru/link/?req=doc&amp;base=LAW&amp;n=511259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"Об инновационных научно-технологических центрах и о внесении изменений в отдельные законодательные акты Российской Федерации";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40)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 для обеспечения выполнения инженерных изысканий, архитектурно-строительного проектирования, стро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ительства, реконструкции, капитального ремонта, сноса объектов капитального строительства, включенных в программу деятельности публично-правовой компании "Единый заказчик в сфере строительства" на текущий год и плановый период в соответствии с Федеральным </w:t>
            </w:r>
            <w:hyperlink r:id="rId59" w:tooltip="https://login.consultant.ru/link/?req=doc&amp;base=LAW&amp;n=465579&amp;dst=100011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"О публично-правовой компании "Единый заказчик в сфере строительства" и о внесении изменений в отдельные законодательные акты Российской Федерации";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41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 публично-правовой компании "Фонд развития территорий" для осуществления функций и полномочий, предусмотренных Федеральным </w:t>
            </w:r>
            <w:hyperlink r:id="rId60" w:tooltip="https://login.consultant.ru/link/?req=doc&amp;base=LAW&amp;n=502622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29 июля 2017 года N 218-ФЗ "О публично-правовой компании "Фонд развития территорий" и о внесении изменений в отдельные законо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дательные акты Российской Федерации", если завершение строительства объектов незавершенного строительства (строительство объектов капитального строительства) на земельном участке, переданном (который может быть передан) указанной публично-правовой компании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основаниям, предусмотренным Федеральным </w:t>
            </w:r>
            <w:hyperlink r:id="rId61" w:tooltip="https://login.consultant.ru/link/?req=doc&amp;base=LAW&amp;n=500096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26 октября 2002 года N 127-ФЗ "О несостоятельности (банкротстве)", невозможно в связи с наличием ограничений, установленных земельным и иным законодательством Российской Федерации, при подтверждении наличия таких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ограничений федеральным органом исполнительной власти, исполнительным органом субъекта Российской Федерации, органом местного самоуправления, уполномоченным на выдачу разрешений на строительство в соответствии с Градостроительным </w:t>
            </w:r>
            <w:hyperlink r:id="rId62" w:tooltip="https://login.consultant.ru/link/?req=doc&amp;base=LAW&amp;n=511394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кодексом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Федерации, а также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случае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если земельные участки (права на них) отсутствуют у застройщика, признанного несостоятельным (банкротом);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42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 публично-правовой компании "Фонд развития территорий" по основаниям, предусмотренным Федеральным </w:t>
            </w:r>
            <w:hyperlink r:id="rId63" w:tooltip="https://login.consultant.ru/link/?req=doc&amp;base=LAW&amp;n=500096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26 октября 2002 года N 127-ФЗ "О несостоятельности (банкротстве)";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44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участка, предназначенного для размещения объектов Единой системы газоснабжения, организации, являющейся в соответствии с Федеральным </w:t>
            </w:r>
            <w:hyperlink r:id="rId64" w:tooltip="https://login.consultant.ru/link/?req=doc&amp;base=LAW&amp;n=500821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31 марта 1999 года N 69-ФЗ "О газоснабжении в Российской Федерации" собственником такой системы, в том числе в случае, если земельный участок предназначен для осуществления пользования недрами.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046" w:type="dxa"/>
            <w:textDirection w:val="lrTb"/>
            <w:noWrap w:val="false"/>
          </w:tcPr>
          <w:p>
            <w:pPr>
              <w:pStyle w:val="1108"/>
              <w:jc w:val="both"/>
              <w:tabs>
                <w:tab w:val="left" w:pos="1365" w:leader="none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случае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если указан вид права «безвозмездное пользование» (п. 2. ст. 39.10 Земельного кодекса Российской Федерации)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5092" w:type="dxa"/>
            <w:textDirection w:val="lrTb"/>
            <w:noWrap w:val="false"/>
          </w:tcPr>
          <w:p>
            <w:pPr>
              <w:pStyle w:val="1120"/>
              <w:numPr>
                <w:ilvl w:val="0"/>
                <w:numId w:val="13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1) лицам, указанным в пункте 2 статьи 39.9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РФ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на срок до одного года;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20"/>
              <w:numPr>
                <w:ilvl w:val="0"/>
                <w:numId w:val="13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2) в виде служебных наделов работникам организаций в случаях, указанных в пункте 2 статьи 24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ЗК РФ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на срок трудового договора, заключенного между работником и организацией;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20"/>
              <w:numPr>
                <w:ilvl w:val="0"/>
                <w:numId w:val="13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3) религиозным организациям для размещения зданий, сооружений религиозного или благотворительного назначения на срок до десяти лет;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20"/>
              <w:numPr>
                <w:ilvl w:val="0"/>
                <w:numId w:val="13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4) религиозным организациям, если на таких земельных участках расположены принадлежащие им на праве безвозмездного пользования здания, сооружения, на срок до прекращения прав на указанные здания, сооружения;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20"/>
              <w:numPr>
                <w:ilvl w:val="0"/>
                <w:numId w:val="13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cyan"/>
              </w:rPr>
              <w:t xml:space="preserve">4.1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религиозным организациям на срок до сорока девяти лет при условии, что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 указанных земельных участках расположены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здания, сооружения религиозного или благотворительного назначения, принадлежащие им на праве собственности, в случае, если указанные земельные участки ограничены в обороте и (или) не могут быть предоставлены данным религиозным организациям в собственность;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20"/>
              <w:numPr>
                <w:ilvl w:val="0"/>
                <w:numId w:val="13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cyan"/>
              </w:rPr>
              <w:t xml:space="preserve">4.2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некоммерческим организация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 при условии, что на указанных земельных участках расположены принадлежащие им на праве безвозмездного пользования и находящиеся в государственной или муниципальной собственности здания, сооружения, на срок до прекращения прав на такие здания, сооружения;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20"/>
              <w:numPr>
                <w:ilvl w:val="0"/>
                <w:numId w:val="13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5) лицам, с которыми в соответствии с Федеральным законом от 5 апреля 2013 года N 44-ФЗ "О контрактной системе в сфере закупок товаров, работ, услуг для обеспечения государственных и муниципальных нужд" зак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лючены гражданско-правовые договоры на строительство или реконструкцию объектов недвижимости, осуществляемые полностью за счет средств федерального бюджета, средств бюджета субъекта Российской Федерации или средств местного бюджета, на срок исполнения этих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договоров;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20"/>
              <w:numPr>
                <w:ilvl w:val="0"/>
                <w:numId w:val="13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cyan"/>
              </w:rPr>
              <w:t xml:space="preserve">5.1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некоммерческим организациям для осуществления строительства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 (или) реконструкции объектов капитального строительства на таких земельных участках полностью за счет средств, полученных в качестве субсидии из федерального бюджета, на срок строительства и (или) реконструкции данных объектов капитального строительства;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20"/>
              <w:numPr>
                <w:ilvl w:val="0"/>
                <w:numId w:val="13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cyan"/>
              </w:rPr>
              <w:t xml:space="preserve">8)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гражданину, если на земельном участке находится служебное жилое помещение в виде жилого дома, предоставленное этому гражданину, на срок права пользования таким жилым помещением;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20"/>
              <w:numPr>
                <w:ilvl w:val="0"/>
                <w:numId w:val="13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cyan"/>
              </w:rPr>
              <w:t xml:space="preserve">9)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гражданам в целях осуществления сельскохозяйственной деятельности (в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том числе пчеловодства) для собственных нужд на лесных участках на срок не более чем пять лет;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20"/>
              <w:numPr>
                <w:ilvl w:val="0"/>
                <w:numId w:val="13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cyan"/>
              </w:rPr>
              <w:t xml:space="preserve">10)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гражданам и юридическим лицам для сельскохозяйственного,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охотхозяйственного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лесохозяйственного и иного использования, не предусматривающего строительства зданий, сооружений, если такие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земельные участки включены в утвержденный в установленном Правительством Российской Федерации порядке перечень земельных участков, предоставленных для нужд обороны и безопасности и временно не используемых для указанных нужд, на срок не более чем пять лет;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20"/>
              <w:numPr>
                <w:ilvl w:val="0"/>
                <w:numId w:val="13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cyan"/>
              </w:rPr>
              <w:t xml:space="preserve">11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cyan"/>
              </w:rPr>
              <w:t xml:space="preserve">)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адоводческим или огородническим некоммерческим товариществам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целях, предусмотренных Федеральным законом от 29 июля 2017 года N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Федерации", на срок не более чем пять лет;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20"/>
              <w:numPr>
                <w:ilvl w:val="0"/>
                <w:numId w:val="13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cyan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cyan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некоммерческим организациям, созданным гражданами, в целях жилищного строительства в случаях и на срок, которые предусмотрены федеральными законами;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20"/>
              <w:numPr>
                <w:ilvl w:val="0"/>
                <w:numId w:val="13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cyan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cyan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лицам, с которыми в соответствии с Федеральным законом от 29 декабря 2012 года N 275-ФЗ "О государственном оборонном заказе", Федеральным законом "О контрактной системе в сфере закупок товаров, работ, ус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луг для обеспечения государственных и муниципальных нужд" заключены государственные контракты на выполнение работ, оказание услуг для обеспечения обороны страны и безопасности государства, осуществляемых полностью за счет средств федерального бюджета, если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для выполнения этих работ и оказания этих услуг необходимо предоставление земельного участка, на срок исполнения указанного контракта;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20"/>
              <w:numPr>
                <w:ilvl w:val="0"/>
                <w:numId w:val="13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cyan"/>
              </w:rPr>
              <w:t xml:space="preserve">15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cyan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некоммерческим организациям,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предусмотренным законом субъекта Российской Федерации и созданным субъектом Российской Федерации в целях жилищного строительства для обеспечения жилыми помещениями отдельных категорий граждан, определенных ф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едеральным законом, указом Президента Российской Федерации, нормативным правовым актом Правительства Российской Федерации, законом субъекта Российской Федерации, в целях строительства указанных жилых помещений на период осуществления данного строительства;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20"/>
              <w:numPr>
                <w:ilvl w:val="0"/>
                <w:numId w:val="13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cyan"/>
              </w:rPr>
              <w:t xml:space="preserve">16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cyan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лицу, право безвозмездного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пользования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которого на земельный участок, находящийся в государственной или муниципальной собственности, прекращено в свя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зи с изъятием земельного участка для государственных или муниципальных нужд, взамен изъятого земельного участка на срок, установленный настоящим пунктом в зависимости от основания возникновения права безвозмездного пользования на изъятый земельный участок;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20"/>
              <w:numPr>
                <w:ilvl w:val="0"/>
                <w:numId w:val="13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cyan"/>
              </w:rPr>
              <w:t xml:space="preserve">17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лицу в случае и в порядке, которые предусмотрены Федеральным законом от 24 июля 2008 года N 161-ФЗ "О содействии развитию жилищного строительства, созданию объектов туристской инфраструктуры и иному развитию территорий";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20"/>
              <w:numPr>
                <w:ilvl w:val="0"/>
                <w:numId w:val="13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cyan"/>
              </w:rPr>
              <w:t xml:space="preserve">20)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акционерному обществу "Почта России" в соответствии с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Федеральным законом "Об особенностях реорганизации федерального государственного унитарного предприятия "Почта России", основах деятельности акционерного общества "Почта России" и о внесении изменений в отдельные законодательные акты Российской Федерации".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20"/>
              <w:numPr>
                <w:ilvl w:val="0"/>
                <w:numId w:val="13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cyan"/>
              </w:rPr>
              <w:t xml:space="preserve">21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публично-правовой компании "Единый заказчик в сфере строительства" для обеспечения выполнения инженерных изысканий, архитектурно-строительного проектирования, строительства, реконструкции, капитального ремонта,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сноса объектов капитального строительства, включенных в программу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указанной публично-правовой компании на текущий год и плановый период в соответствии с Федеральным законом "О публично-правовой компании "Единый заказчик в сфере строительства" и о внесении изменений в отдельные законодательные акты Российской Федерации";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20"/>
              <w:numPr>
                <w:ilvl w:val="0"/>
                <w:numId w:val="13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cyan"/>
              </w:rPr>
              <w:t xml:space="preserve">22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публично-правово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й компании "Фонд развития территорий" для осуществления функций и полномочий, предусмотренных Федеральным законом от 29 июля 2017 года N 218-ФЗ "О публично-правовой компании "Фонд развития территорий" и о внесении изменений в отдельные законодательные акты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Российской Федерации", если завершение строительства объектов незавершенного строительства (строительство объектов капитального строительства) на земельном участке, переданном (который может быть передан) указанной публично-правовой компании по основаниям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предусмотренным Федеральным законом от 26 октября 2002 года N 127-ФЗ "О несостоятельности (банкротстве)", невозможно в связи с наличием ограничений, установленных земельным и иным законодательством Российской Федерации, при подтверждении наличия таких огра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ничений федеральным органом исполнительной власти, исполнительным органом субъекта Российской Федерации, органом местного самоуправления, уполномоченным на выдачу разрешений на строительство в соответствии с Градостроительным кодексом Российской Федерации;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20"/>
              <w:numPr>
                <w:ilvl w:val="0"/>
                <w:numId w:val="13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cyan"/>
              </w:rPr>
              <w:t xml:space="preserve">23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публично-правовой компании "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Роскадастр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" в отношении земельных участков, предоставленных на праве постоянного (бессрочного) пользования федеральным государственным учреждениям, реорганизация которых осуществлена в соответствии с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Федеральным законом "О публично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-правовой компании "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Роскадастр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"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</w:tbl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 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Реквизиты решения об изъятии земельного участка для государственных или муниципальных ну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жд в сл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учае, если земельный уч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асток предоставляется взамен земельного участка, изымаемого для государственных или муниципальных нужд: 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 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Реквизиты решения об утверждении документа территориального планирования и (или) проекта планировки территории в случае, если земельный участок предоставляется для размещения объектов, предусмотренных этим документом и (или) этим проектом:____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 Реквизиты решения о предварительном согласовании предоставления земельного участка в случае, если испрашиваемый земельный участок образовывался или его границы уточнялись на основании данного решения: ______________________________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____________________________________________________________________________В случае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,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 если на земельном участке расположен объект недвижимости: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На земельном участке имеется объект недвижимости: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Наименование объекта, кадастровый номер объекта_______________________________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____________________________________________________________________________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Основание возникновения права собственности на объект недвижимости:_____________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____________________________________________________________________________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 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u w:val="single"/>
          <w:lang w:eastAsia="ru-RU"/>
        </w:rPr>
        <w:t xml:space="preserve">Приложение к заявлению: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 (документы в соответствии с пунктом 2.6 настоящего административного регламента)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 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pStyle w:val="11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 рассмотрения заявления прошу: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103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9814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pStyle w:val="1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814" w:type="dxa"/>
            <w:vAlign w:val="center"/>
            <w:textDirection w:val="lrTb"/>
            <w:noWrap w:val="false"/>
          </w:tcPr>
          <w:p>
            <w:pPr>
              <w:pStyle w:val="1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выдать на руки в администрации__________________________________________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pStyle w:val="1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814" w:type="dxa"/>
            <w:vAlign w:val="center"/>
            <w:textDirection w:val="lrTb"/>
            <w:noWrap w:val="false"/>
          </w:tcPr>
          <w:p>
            <w:pPr>
              <w:pStyle w:val="1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выдать на руки в МФЦ (указать адрес)_____________________________________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86"/>
        </w:trPr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vMerge w:val="continue"/>
            <w:textDirection w:val="lrTb"/>
            <w:noWrap w:val="false"/>
          </w:tcPr>
          <w:p>
            <w:pPr>
              <w:pStyle w:val="1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814" w:type="dxa"/>
            <w:vAlign w:val="center"/>
            <w:textDirection w:val="lrTb"/>
            <w:noWrap w:val="false"/>
          </w:tcPr>
          <w:p>
            <w:pPr>
              <w:pStyle w:val="1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6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pStyle w:val="1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1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814" w:type="dxa"/>
            <w:vAlign w:val="center"/>
            <w:textDirection w:val="lrTb"/>
            <w:noWrap w:val="false"/>
          </w:tcPr>
          <w:p>
            <w:pPr>
              <w:pStyle w:val="1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направить в электронной форме в личный кабинет на ЕПГУ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(при технической реализации)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6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pStyle w:val="1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1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814" w:type="dxa"/>
            <w:vAlign w:val="center"/>
            <w:textDirection w:val="lrTb"/>
            <w:noWrap w:val="false"/>
          </w:tcPr>
          <w:p>
            <w:pPr>
              <w:pStyle w:val="1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направить по почте (указать адрес) 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jc w:val="both"/>
        <w:tabs>
          <w:tab w:val="left" w:pos="738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«__» _________ 20__ год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    ________________   ____________________________________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i/>
          <w:sz w:val="24"/>
          <w:szCs w:val="24"/>
          <w:lang w:eastAsia="ru-RU"/>
        </w:rPr>
        <w:t xml:space="preserve">(подпись заявителя)    Ф.И.О. заявителя: для граждан</w:t>
      </w:r>
      <w:r>
        <w:rPr>
          <w:rFonts w:ascii="Times New Roman" w:hAnsi="Times New Roman" w:cs="Times New Roman" w:eastAsiaTheme="minorEastAsia"/>
          <w:i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i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i/>
          <w:sz w:val="24"/>
          <w:szCs w:val="24"/>
          <w:lang w:eastAsia="ru-RU"/>
        </w:rPr>
        <w:t xml:space="preserve">                                       Ф.И.О руководителя </w:t>
      </w:r>
      <w:r>
        <w:rPr>
          <w:rFonts w:ascii="Times New Roman" w:hAnsi="Times New Roman" w:cs="Times New Roman" w:eastAsiaTheme="minorEastAsia"/>
          <w:i/>
          <w:sz w:val="24"/>
          <w:szCs w:val="24"/>
          <w:lang w:eastAsia="ru-RU"/>
        </w:rPr>
        <w:t xml:space="preserve">юр</w:t>
      </w:r>
      <w:r>
        <w:rPr>
          <w:rFonts w:ascii="Times New Roman" w:hAnsi="Times New Roman" w:cs="Times New Roman" w:eastAsiaTheme="minorEastAsia"/>
          <w:i/>
          <w:sz w:val="24"/>
          <w:szCs w:val="24"/>
          <w:lang w:eastAsia="ru-RU"/>
        </w:rPr>
        <w:t xml:space="preserve">.л</w:t>
      </w:r>
      <w:r>
        <w:rPr>
          <w:rFonts w:ascii="Times New Roman" w:hAnsi="Times New Roman" w:cs="Times New Roman" w:eastAsiaTheme="minorEastAsia"/>
          <w:i/>
          <w:sz w:val="24"/>
          <w:szCs w:val="24"/>
          <w:lang w:eastAsia="ru-RU"/>
        </w:rPr>
        <w:t xml:space="preserve">ица</w:t>
      </w:r>
      <w:r>
        <w:rPr>
          <w:rFonts w:ascii="Times New Roman" w:hAnsi="Times New Roman" w:cs="Times New Roman" w:eastAsiaTheme="minorEastAsia"/>
          <w:i/>
          <w:sz w:val="24"/>
          <w:szCs w:val="24"/>
          <w:lang w:eastAsia="ru-RU"/>
        </w:rPr>
        <w:t xml:space="preserve">, должность: для юридических лиц</w:t>
      </w:r>
      <w:r>
        <w:rPr>
          <w:rFonts w:ascii="Times New Roman" w:hAnsi="Times New Roman" w:cs="Times New Roman" w:eastAsiaTheme="minorEastAsia"/>
          <w:i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i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  <w:outlineLvl w:val="1"/>
      </w:pPr>
      <w:r/>
      <w:bookmarkStart w:id="5" w:name="Par588"/>
      <w:r/>
      <w:bookmarkEnd w:id="5"/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  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Courier New" w:hAnsi="Courier New" w:eastAsia="Times New Roman" w:cs="Courier New"/>
          <w:sz w:val="24"/>
          <w:szCs w:val="24"/>
          <w:lang w:eastAsia="ru-RU"/>
        </w:rPr>
      </w:pPr>
      <w:r>
        <w:rPr>
          <w:rFonts w:ascii="Courier New" w:hAnsi="Courier New" w:eastAsia="Times New Roman" w:cs="Courier New"/>
          <w:sz w:val="24"/>
          <w:szCs w:val="24"/>
          <w:lang w:eastAsia="ru-RU"/>
        </w:rPr>
      </w:r>
      <w:r>
        <w:rPr>
          <w:rFonts w:ascii="Courier New" w:hAnsi="Courier New" w:eastAsia="Times New Roman" w:cs="Courier New"/>
          <w:sz w:val="24"/>
          <w:szCs w:val="24"/>
          <w:lang w:eastAsia="ru-RU"/>
        </w:rPr>
      </w:r>
      <w:r>
        <w:rPr>
          <w:rFonts w:ascii="Courier New" w:hAnsi="Courier New" w:eastAsia="Times New Roman" w:cs="Courier New"/>
          <w:sz w:val="24"/>
          <w:szCs w:val="24"/>
          <w:lang w:eastAsia="ru-RU"/>
        </w:rPr>
      </w:r>
    </w:p>
    <w:p>
      <w:pPr>
        <w:pStyle w:val="1110"/>
        <w:jc w:val="right"/>
        <w:rPr>
          <w:rFonts w:ascii="Times New Roman" w:hAnsi="Times New Roman" w:cs="Times New Roman"/>
          <w:sz w:val="24"/>
          <w:szCs w:val="24"/>
        </w:rPr>
      </w:pPr>
      <w:r/>
      <w:bookmarkStart w:id="6" w:name="_GoBack"/>
      <w:r/>
      <w:bookmarkEnd w:id="6"/>
      <w:r>
        <w:rPr>
          <w:rFonts w:ascii="Times New Roman" w:hAnsi="Times New Roman" w:eastAsia="Times New Roman" w:cs="Times New Roman"/>
          <w:sz w:val="24"/>
          <w:szCs w:val="24"/>
        </w:rPr>
        <w:t xml:space="preserve">Образец № 2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4536"/>
        <w:jc w:val="both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4536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администрацию 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4536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От:________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4536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(Ф.И.О. физического лица и адрес проживания / наименование организации и ИНН)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4536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____________________________________________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4536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(Ф.И.О. представителя заявителя и реквизиты доверенности)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4536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4536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Контактная информация: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4536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тел. __________________________________________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4536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эл. почта 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136"/>
        <w:jc w:val="center"/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136"/>
        <w:jc w:val="center"/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136"/>
        <w:jc w:val="center"/>
        <w:spacing w:after="0"/>
        <w:rPr>
          <w:sz w:val="24"/>
          <w:szCs w:val="24"/>
        </w:rPr>
      </w:pPr>
      <w:r>
        <w:rPr>
          <w:bCs/>
          <w:sz w:val="24"/>
          <w:szCs w:val="24"/>
        </w:rPr>
        <w:t xml:space="preserve">ЗАЯВЛЕНИЕ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6"/>
        <w:jc w:val="center"/>
        <w:spacing w:after="620"/>
        <w:rPr>
          <w:sz w:val="24"/>
          <w:szCs w:val="24"/>
        </w:rPr>
      </w:pPr>
      <w:r>
        <w:rPr>
          <w:bCs/>
          <w:sz w:val="24"/>
          <w:szCs w:val="24"/>
        </w:rPr>
        <w:t xml:space="preserve">об исправлении допущенных опечаток и (или) ошибок в выданных в</w:t>
      </w:r>
      <w:r>
        <w:rPr>
          <w:bCs/>
          <w:sz w:val="24"/>
          <w:szCs w:val="24"/>
        </w:rPr>
        <w:br/>
        <w:t xml:space="preserve">результате предоставления муниципальной услуги документах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6"/>
        <w:spacing w:after="0"/>
        <w:tabs>
          <w:tab w:val="left" w:pos="10002" w:leader="underscore"/>
          <w:tab w:val="left" w:pos="10146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Прошу исправить опечатку и (или) ошибку </w:t>
      </w:r>
      <w:r>
        <w:rPr>
          <w:bCs/>
          <w:sz w:val="24"/>
          <w:szCs w:val="24"/>
        </w:rPr>
        <w:t xml:space="preserve">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6"/>
        <w:spacing w:after="0"/>
        <w:tabs>
          <w:tab w:val="left" w:pos="10002" w:leader="underscore"/>
          <w:tab w:val="left" w:pos="10146" w:leader="none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7"/>
        <w:jc w:val="center"/>
        <w:spacing w:after="120" w:line="240" w:lineRule="auto"/>
        <w:rPr>
          <w:sz w:val="24"/>
          <w:szCs w:val="24"/>
        </w:rPr>
      </w:pPr>
      <w:r>
        <w:rPr>
          <w:i w:val="0"/>
          <w:iCs w:val="0"/>
          <w:sz w:val="24"/>
          <w:szCs w:val="24"/>
        </w:rPr>
        <w:t xml:space="preserve">(указываются реквизиты и название документа, выданного уполномоченным органом в результате предоставления муниципальной услуги)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6"/>
        <w:jc w:val="both"/>
        <w:spacing w:after="60"/>
        <w:tabs>
          <w:tab w:val="left" w:pos="10002" w:leader="underscor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36"/>
        <w:jc w:val="both"/>
        <w:spacing w:after="60"/>
        <w:tabs>
          <w:tab w:val="left" w:pos="10002" w:leader="underscor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Приложение (при наличии):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7"/>
        <w:ind w:left="2124" w:right="600"/>
        <w:jc w:val="both"/>
        <w:spacing w:after="700" w:line="240" w:lineRule="auto"/>
        <w:rPr>
          <w:sz w:val="24"/>
          <w:szCs w:val="24"/>
        </w:rPr>
      </w:pPr>
      <w:r>
        <w:rPr>
          <w:i w:val="0"/>
          <w:iCs w:val="0"/>
          <w:sz w:val="24"/>
          <w:szCs w:val="24"/>
        </w:rPr>
        <w:t xml:space="preserve">        (прилагаются материалы, обосновывающие наличие опечатки и (или) ошибки)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6"/>
        <w:jc w:val="both"/>
        <w:spacing w:after="60"/>
        <w:tabs>
          <w:tab w:val="left" w:pos="10002" w:leader="underscor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Подпись заявителя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36"/>
        <w:jc w:val="both"/>
        <w:spacing w:after="60"/>
        <w:tabs>
          <w:tab w:val="left" w:pos="10002" w:leader="underscor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36"/>
        <w:jc w:val="both"/>
        <w:spacing w:after="60"/>
        <w:tabs>
          <w:tab w:val="left" w:pos="10002" w:leader="underscor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Дата</w:t>
      </w:r>
      <w:r>
        <w:rPr>
          <w:sz w:val="24"/>
          <w:szCs w:val="24"/>
        </w:rPr>
        <w:t xml:space="preserve"> 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6"/>
        <w:jc w:val="both"/>
        <w:spacing w:after="60"/>
        <w:tabs>
          <w:tab w:val="left" w:pos="10002" w:leader="underscor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6"/>
        <w:jc w:val="both"/>
        <w:spacing w:after="60"/>
        <w:tabs>
          <w:tab w:val="left" w:pos="10002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М.П. (при наличии)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10"/>
        <w:jc w:val="right"/>
        <w:rPr>
          <w:rFonts w:ascii="Courier New" w:hAnsi="Courier New" w:eastAsia="Times New Roman" w:cs="Courier New"/>
          <w:sz w:val="24"/>
          <w:szCs w:val="24"/>
        </w:rPr>
      </w:pPr>
      <w:r>
        <w:rPr>
          <w:rFonts w:ascii="Courier New" w:hAnsi="Courier New" w:eastAsia="Times New Roman" w:cs="Courier New"/>
          <w:sz w:val="24"/>
          <w:szCs w:val="24"/>
        </w:rPr>
      </w:r>
      <w:r>
        <w:rPr>
          <w:rFonts w:ascii="Courier New" w:hAnsi="Courier New" w:eastAsia="Times New Roman" w:cs="Courier New"/>
          <w:sz w:val="24"/>
          <w:szCs w:val="24"/>
        </w:rPr>
      </w:r>
      <w:r>
        <w:rPr>
          <w:rFonts w:ascii="Courier New" w:hAnsi="Courier New" w:eastAsia="Times New Roman" w:cs="Courier New"/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Образец № 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Calibri" w:hAnsi="Calibri" w:eastAsia="Times New Roman" w:cs="Calibri"/>
          <w:sz w:val="24"/>
          <w:szCs w:val="24"/>
          <w:u w:val="single"/>
          <w:lang w:eastAsia="ru-RU"/>
        </w:rPr>
      </w:pPr>
      <w:r>
        <w:rPr>
          <w:rFonts w:ascii="Calibri" w:hAnsi="Calibri" w:eastAsia="Times New Roman" w:cs="Calibri"/>
          <w:sz w:val="24"/>
          <w:szCs w:val="24"/>
          <w:u w:val="single"/>
          <w:lang w:eastAsia="ru-RU"/>
        </w:rPr>
      </w:r>
      <w:r>
        <w:rPr>
          <w:rFonts w:ascii="Calibri" w:hAnsi="Calibri" w:eastAsia="Times New Roman" w:cs="Calibri"/>
          <w:sz w:val="24"/>
          <w:szCs w:val="24"/>
          <w:u w:val="single"/>
          <w:lang w:eastAsia="ru-RU"/>
        </w:rPr>
      </w:r>
      <w:r>
        <w:rPr>
          <w:rFonts w:ascii="Calibri" w:hAnsi="Calibri" w:eastAsia="Times New Roman" w:cs="Calibri"/>
          <w:sz w:val="24"/>
          <w:szCs w:val="24"/>
          <w:u w:val="single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РЕШЕНИЕ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(постановление, распоряжение и т.п.)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Courier New" w:hAnsi="Courier New" w:eastAsia="Times New Roman" w:cs="Courier New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о предоставлении земельного участка в постоянное (бессрочное) пользование</w:t>
      </w:r>
      <w:r>
        <w:rPr>
          <w:rFonts w:ascii="Courier New" w:hAnsi="Courier New" w:eastAsia="Times New Roman" w:cs="Courier New"/>
          <w:lang w:eastAsia="ru-RU"/>
        </w:rPr>
      </w:r>
      <w:r>
        <w:rPr>
          <w:rFonts w:ascii="Courier New" w:hAnsi="Courier New" w:eastAsia="Times New Roman" w:cs="Courier New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Courier New" w:hAnsi="Courier New" w:eastAsia="Times New Roman" w:cs="Courier New"/>
          <w:lang w:eastAsia="ru-RU"/>
        </w:rPr>
      </w:pPr>
      <w:r>
        <w:rPr>
          <w:rFonts w:ascii="Courier New" w:hAnsi="Courier New" w:eastAsia="Times New Roman" w:cs="Courier New"/>
          <w:lang w:eastAsia="ru-RU"/>
        </w:rPr>
        <w:t xml:space="preserve">___________________________________________________________________________</w:t>
      </w:r>
      <w:r>
        <w:rPr>
          <w:rFonts w:ascii="Courier New" w:hAnsi="Courier New" w:eastAsia="Times New Roman" w:cs="Courier New"/>
          <w:lang w:eastAsia="ru-RU"/>
        </w:rPr>
      </w:r>
      <w:r>
        <w:rPr>
          <w:rFonts w:ascii="Courier New" w:hAnsi="Courier New" w:eastAsia="Times New Roman" w:cs="Courier New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Courier New" w:hAnsi="Courier New" w:eastAsia="Times New Roman" w:cs="Courier New"/>
          <w:lang w:eastAsia="ru-RU"/>
        </w:rPr>
      </w:pPr>
      <w:r>
        <w:rPr>
          <w:rFonts w:ascii="Courier New" w:hAnsi="Courier New" w:eastAsia="Times New Roman" w:cs="Courier New"/>
          <w:lang w:eastAsia="ru-RU"/>
        </w:rPr>
        <w:t xml:space="preserve">___________________________________________________________________________</w:t>
      </w:r>
      <w:r>
        <w:rPr>
          <w:rFonts w:ascii="Courier New" w:hAnsi="Courier New" w:eastAsia="Times New Roman" w:cs="Courier New"/>
          <w:lang w:eastAsia="ru-RU"/>
        </w:rPr>
      </w:r>
      <w:r>
        <w:rPr>
          <w:rFonts w:ascii="Courier New" w:hAnsi="Courier New" w:eastAsia="Times New Roman" w:cs="Courier New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Courier New" w:hAnsi="Courier New" w:eastAsia="Times New Roman" w:cs="Courier New"/>
          <w:lang w:eastAsia="ru-RU"/>
        </w:rPr>
      </w:pPr>
      <w:r>
        <w:rPr>
          <w:rFonts w:ascii="Courier New" w:hAnsi="Courier New" w:eastAsia="Times New Roman" w:cs="Courier New"/>
          <w:lang w:eastAsia="ru-RU"/>
        </w:rPr>
        <w:t xml:space="preserve">___________________________________________________________________________</w:t>
      </w:r>
      <w:r>
        <w:rPr>
          <w:rFonts w:ascii="Courier New" w:hAnsi="Courier New" w:eastAsia="Times New Roman" w:cs="Courier New"/>
          <w:lang w:eastAsia="ru-RU"/>
        </w:rPr>
      </w:r>
      <w:r>
        <w:rPr>
          <w:rFonts w:ascii="Courier New" w:hAnsi="Courier New" w:eastAsia="Times New Roman" w:cs="Courier New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Courier New" w:hAnsi="Courier New" w:eastAsia="Times New Roman" w:cs="Courier New"/>
          <w:lang w:eastAsia="ru-RU"/>
        </w:rPr>
      </w:pPr>
      <w:r>
        <w:rPr>
          <w:rFonts w:ascii="Courier New" w:hAnsi="Courier New" w:eastAsia="Times New Roman" w:cs="Courier New"/>
          <w:lang w:eastAsia="ru-RU"/>
        </w:rPr>
        <w:t xml:space="preserve">___________________________________________________________________________</w:t>
      </w:r>
      <w:r>
        <w:rPr>
          <w:rFonts w:ascii="Courier New" w:hAnsi="Courier New" w:eastAsia="Times New Roman" w:cs="Courier New"/>
          <w:lang w:eastAsia="ru-RU"/>
        </w:rPr>
      </w:r>
      <w:r>
        <w:rPr>
          <w:rFonts w:ascii="Courier New" w:hAnsi="Courier New" w:eastAsia="Times New Roman" w:cs="Courier New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Courier New" w:hAnsi="Courier New" w:eastAsia="Times New Roman" w:cs="Courier New"/>
          <w:lang w:eastAsia="ru-RU"/>
        </w:rPr>
      </w:pPr>
      <w:r>
        <w:rPr>
          <w:rFonts w:ascii="Courier New" w:hAnsi="Courier New" w:eastAsia="Times New Roman" w:cs="Courier New"/>
          <w:lang w:eastAsia="ru-RU"/>
        </w:rPr>
        <w:t xml:space="preserve">___________________________________________________________________________</w:t>
      </w:r>
      <w:r>
        <w:rPr>
          <w:rFonts w:ascii="Courier New" w:hAnsi="Courier New" w:eastAsia="Times New Roman" w:cs="Courier New"/>
          <w:lang w:eastAsia="ru-RU"/>
        </w:rPr>
      </w:r>
      <w:r>
        <w:rPr>
          <w:rFonts w:ascii="Courier New" w:hAnsi="Courier New" w:eastAsia="Times New Roman" w:cs="Courier New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Courier New" w:hAnsi="Courier New" w:eastAsia="Times New Roman" w:cs="Courier New"/>
          <w:lang w:eastAsia="ru-RU"/>
        </w:rPr>
      </w:pPr>
      <w:r>
        <w:rPr>
          <w:rFonts w:ascii="Courier New" w:hAnsi="Courier New" w:eastAsia="Times New Roman" w:cs="Courier New"/>
          <w:lang w:eastAsia="ru-RU"/>
        </w:rPr>
      </w:r>
      <w:r>
        <w:rPr>
          <w:rFonts w:ascii="Courier New" w:hAnsi="Courier New" w:eastAsia="Times New Roman" w:cs="Courier New"/>
          <w:lang w:eastAsia="ru-RU"/>
        </w:rPr>
      </w:r>
      <w:r>
        <w:rPr>
          <w:rFonts w:ascii="Courier New" w:hAnsi="Courier New" w:eastAsia="Times New Roman" w:cs="Courier New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Courier New" w:hAnsi="Courier New" w:eastAsia="Times New Roman" w:cs="Courier New"/>
          <w:lang w:eastAsia="ru-RU"/>
        </w:rPr>
      </w:pPr>
      <w:r>
        <w:rPr>
          <w:rFonts w:ascii="Courier New" w:hAnsi="Courier New" w:eastAsia="Times New Roman" w:cs="Courier New"/>
          <w:lang w:eastAsia="ru-RU"/>
        </w:rPr>
      </w:r>
      <w:r>
        <w:rPr>
          <w:rFonts w:ascii="Courier New" w:hAnsi="Courier New" w:eastAsia="Times New Roman" w:cs="Courier New"/>
          <w:lang w:eastAsia="ru-RU"/>
        </w:rPr>
      </w:r>
      <w:r>
        <w:rPr>
          <w:rFonts w:ascii="Courier New" w:hAnsi="Courier New" w:eastAsia="Times New Roman" w:cs="Courier New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Глава Администрации                                                          ____________________________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r>
        <w:br w:type="page" w:clear="all"/>
      </w:r>
      <w:r/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Образец № 4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Calibri" w:hAnsi="Calibri" w:eastAsia="Times New Roman" w:cs="Calibri"/>
          <w:sz w:val="24"/>
          <w:szCs w:val="24"/>
          <w:lang w:eastAsia="ru-RU"/>
        </w:rPr>
      </w:pPr>
      <w:r>
        <w:rPr>
          <w:rFonts w:ascii="Calibri" w:hAnsi="Calibri" w:eastAsia="Times New Roman" w:cs="Calibri"/>
          <w:sz w:val="24"/>
          <w:szCs w:val="24"/>
          <w:lang w:eastAsia="ru-RU"/>
        </w:rPr>
      </w:r>
      <w:r>
        <w:rPr>
          <w:rFonts w:ascii="Calibri" w:hAnsi="Calibri" w:eastAsia="Times New Roman" w:cs="Calibri"/>
          <w:sz w:val="24"/>
          <w:szCs w:val="24"/>
          <w:lang w:eastAsia="ru-RU"/>
        </w:rPr>
      </w:r>
      <w:r>
        <w:rPr>
          <w:rFonts w:ascii="Calibri" w:hAnsi="Calibri" w:eastAsia="Times New Roman" w:cs="Calibri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Courier New" w:hAnsi="Courier New" w:eastAsia="Times New Roman" w:cs="Courier New"/>
          <w:sz w:val="24"/>
          <w:szCs w:val="24"/>
          <w:lang w:eastAsia="ru-RU"/>
        </w:rPr>
        <w:t xml:space="preserve">                                           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____________________________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                                    ____________________________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                                    ____________________________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                                    ____________________________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                                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(контактные данные заявителя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                                                 адрес, телефон)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Courier New" w:hAnsi="Courier New" w:eastAsia="Times New Roman" w:cs="Courier New"/>
          <w:sz w:val="24"/>
          <w:szCs w:val="24"/>
          <w:lang w:eastAsia="ru-RU"/>
        </w:rPr>
      </w:pPr>
      <w:r>
        <w:rPr>
          <w:rFonts w:ascii="Courier New" w:hAnsi="Courier New" w:eastAsia="Times New Roman" w:cs="Courier New"/>
          <w:sz w:val="24"/>
          <w:szCs w:val="24"/>
          <w:lang w:eastAsia="ru-RU"/>
        </w:rPr>
      </w:r>
      <w:r>
        <w:rPr>
          <w:rFonts w:ascii="Courier New" w:hAnsi="Courier New" w:eastAsia="Times New Roman" w:cs="Courier New"/>
          <w:sz w:val="24"/>
          <w:szCs w:val="24"/>
          <w:lang w:eastAsia="ru-RU"/>
        </w:rPr>
      </w:r>
      <w:r>
        <w:rPr>
          <w:rFonts w:ascii="Courier New" w:hAnsi="Courier New" w:eastAsia="Times New Roman" w:cs="Courier New"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РЕШЕНИЕ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об отказе в предоставлении муниципальной услуги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от ___________№_______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Courier New" w:hAnsi="Courier New" w:eastAsia="Times New Roman" w:cs="Courier New"/>
          <w:sz w:val="24"/>
          <w:szCs w:val="24"/>
          <w:lang w:eastAsia="ru-RU"/>
        </w:rPr>
      </w:pPr>
      <w:r>
        <w:rPr>
          <w:rFonts w:ascii="Courier New" w:hAnsi="Courier New" w:eastAsia="Times New Roman" w:cs="Courier New"/>
          <w:sz w:val="24"/>
          <w:szCs w:val="24"/>
          <w:lang w:eastAsia="ru-RU"/>
        </w:rPr>
      </w:r>
      <w:r>
        <w:rPr>
          <w:rFonts w:ascii="Courier New" w:hAnsi="Courier New" w:eastAsia="Times New Roman" w:cs="Courier New"/>
          <w:sz w:val="24"/>
          <w:szCs w:val="24"/>
          <w:lang w:eastAsia="ru-RU"/>
        </w:rPr>
      </w:r>
      <w:r>
        <w:rPr>
          <w:rFonts w:ascii="Courier New" w:hAnsi="Courier New" w:eastAsia="Times New Roman" w:cs="Courier New"/>
          <w:sz w:val="24"/>
          <w:szCs w:val="24"/>
          <w:lang w:eastAsia="ru-RU"/>
        </w:rPr>
      </w:r>
    </w:p>
    <w:tbl>
      <w:tblPr>
        <w:tblW w:w="0" w:type="auto"/>
        <w:tblBorders>
          <w:bottom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9071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 результатам рассмотрения заявления о предоставлении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услуги: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«Предоставление земельного участка, находящегося в муниципальной собственности (государственная собственность на который не разграничена*), в собственность, аренду, постоянное (бессрочное) пользование, безвозмездное пользование без проведения торгов»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от __________ №____ и приложенных к нему документов, принято решение об отказе в предоставлении муниципальной услуги по следующим основаниям: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>
          <w:tblBorders>
            <w:insideH w:val="single" w:color="auto" w:sz="4" w:space="0"/>
          </w:tblBorders>
        </w:tblPrEx>
        <w:trPr/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>
          <w:tblBorders>
            <w:insideH w:val="single" w:color="auto" w:sz="4" w:space="0"/>
          </w:tblBorders>
        </w:tblPrEx>
        <w:trPr/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ind w:firstLine="709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(указываются наименование основания отказа в соответствии с регламентом и разъяснение причин отказа в предоставлении муниципальной услуги)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 вправе повторно обратиться в Администрацию с заявлением о предоставлении муниципальной услуги после устранения указанных нарушений.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Данное решение может быть обжаловано в досудебном порядке путем направления жалобы в Администрацию, а также в судебном порядке.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Глава Администрации           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  <w:t xml:space="preserve">   ____________________________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Courier New" w:hAnsi="Courier New" w:eastAsia="Times New Roman" w:cs="Courier New"/>
          <w:sz w:val="24"/>
          <w:szCs w:val="24"/>
          <w:lang w:eastAsia="ru-RU"/>
        </w:rPr>
      </w:pPr>
      <w:r>
        <w:rPr>
          <w:rFonts w:ascii="Courier New" w:hAnsi="Courier New" w:eastAsia="Times New Roman" w:cs="Courier New"/>
          <w:sz w:val="24"/>
          <w:szCs w:val="24"/>
          <w:lang w:eastAsia="ru-RU"/>
        </w:rPr>
      </w:r>
      <w:r>
        <w:rPr>
          <w:rFonts w:ascii="Courier New" w:hAnsi="Courier New" w:eastAsia="Times New Roman" w:cs="Courier New"/>
          <w:sz w:val="24"/>
          <w:szCs w:val="24"/>
          <w:lang w:eastAsia="ru-RU"/>
        </w:rPr>
      </w:r>
      <w:r>
        <w:rPr>
          <w:rFonts w:ascii="Courier New" w:hAnsi="Courier New" w:eastAsia="Times New Roman" w:cs="Courier New"/>
          <w:sz w:val="24"/>
          <w:szCs w:val="24"/>
          <w:lang w:eastAsia="ru-RU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headerReference w:type="default" r:id="rId10"/>
      <w:headerReference w:type="even" r:id="rId11"/>
      <w:footerReference w:type="default" r:id="rId13"/>
      <w:footerReference w:type="even" r:id="rId14"/>
      <w:footnotePr/>
      <w:endnotePr/>
      <w:type w:val="nextPage"/>
      <w:pgSz w:w="11906" w:h="16838" w:orient="portrait"/>
      <w:pgMar w:top="1134" w:right="850" w:bottom="1134" w:left="1134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Tahoma">
    <w:panose1 w:val="020B0604030504040204"/>
  </w:font>
  <w:font w:name="Calibri">
    <w:panose1 w:val="020F0502020204030204"/>
  </w:font>
  <w:font w:name="Courier New">
    <w:panose1 w:val="02070309020205020404"/>
  </w:font>
  <w:font w:name="Times New Roman">
    <w:panose1 w:val="020206030504050203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17"/>
      <w:jc w:val="center"/>
    </w:pPr>
    <w:r/>
    <w:r/>
  </w:p>
  <w:p>
    <w:pPr>
      <w:pStyle w:val="1117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spacing w:line="1" w:lineRule="exact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spacing w:line="1" w:lineRule="exact"/>
    </w:pPr>
    <w:r>
      <w:rPr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60288" behindDoc="1" locked="0" layoutInCell="1" allowOverlap="1">
              <wp:simplePos x="0" y="0"/>
              <wp:positionH relativeFrom="page">
                <wp:posOffset>6781165</wp:posOffset>
              </wp:positionH>
              <wp:positionV relativeFrom="page">
                <wp:posOffset>10402570</wp:posOffset>
              </wp:positionV>
              <wp:extent cx="877570" cy="252730"/>
              <wp:effectExtent l="0" t="0" r="0" b="0"/>
              <wp:wrapNone/>
              <wp:docPr id="2" name="Shape 16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877570" cy="2527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lang w:eastAsia="ru-RU"/>
                            </w:rPr>
                            <mc:AlternateContent>
                              <mc:Choice Requires="wpg">
                                <w:drawing>
                                  <wp:inline xmlns:wp="http://schemas.openxmlformats.org/drawingml/2006/wordprocessingDrawing" distT="0" distB="0" distL="0" distR="0">
                                    <wp:extent cx="877570" cy="255905"/>
                                    <wp:effectExtent l="0" t="0" r="0" b="0"/>
                                    <wp:docPr id="3" name="Picutre 169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69" name="Picture 169"/>
                                            <pic:cNvPicPr/>
                                            <pic:nvPr/>
                                          </pic:nvPicPr>
                                          <pic:blipFill>
                                            <a:blip r:embed="rId1"/>
                                            <a:stretch/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877570" cy="2559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mc:Choice>
                              <mc:Fallback>
                                <w:pict>
                                  <v:shapetype type="#_x0000_t75" o:spt="75" coordsize="21600,21600" o:preferrelative="t" path="m@4@5l@4@11@9@11@9@5xe">
                                    <v:formulas>
                                      <v:f eqn="if lineDrawn pixelLineWidth 0"/>
                                      <v:f eqn="sum @0 1 0"/>
                                      <v:f eqn="sum 0 0 @1"/>
                                      <v:f eqn="prod @2 1 2"/>
                                      <v:f eqn="prod @3 21600 pixelWidth"/>
                                      <v:f eqn="prod @3 21600 pixelHeight"/>
                                      <v:f eqn="sum @0 0 1"/>
                                      <v:f eqn="prod @6 1 2"/>
                                      <v:f eqn="prod @7 21600 pixelWidth"/>
                                      <v:f eqn="sum @8 21600 0"/>
                                      <v:f eqn="prod @7 21600 pixelHeight"/>
                                      <v:f eqn="sum @10 21600 0"/>
                                    </v:formulas>
                                  </v:shapetype>
                                  <v:shape id="_x0000_i1" o:spid="_x0000_s1" type="#_x0000_t75" style="width:69.10pt;height:20.15pt;mso-wrap-distance-left:0.00pt;mso-wrap-distance-top:0.00pt;mso-wrap-distance-right:0.00pt;mso-wrap-distance-bottom:0.00pt;" stroked="false">
                                    <v:path textboxrect="0,0,0,0"/>
                                    <v:imagedata r:id="rId1" o:title=""/>
                                  </v:shape>
                                </w:pict>
                              </mc:Fallback>
                            </mc:AlternateContent>
                          </w:r>
                          <w:r>
                            <w:rPr>
                              <w:sz w:val="2"/>
                              <w:szCs w:val="2"/>
                            </w:rPr>
                          </w:r>
                          <w:r>
                            <w:rPr>
                              <w:sz w:val="2"/>
                              <w:szCs w:val="2"/>
                            </w:rPr>
                          </w:r>
                        </w:p>
                      </w:txbxContent>
                    </wps:txbx>
                    <wps:bodyPr lIns="36000" tIns="36000" rIns="36000" bIns="36000"/>
                  </wps:wsp>
                </a:graphicData>
              </a:graphic>
            </wp:anchor>
          </w:drawing>
        </mc:Choice>
        <mc:Fallback>
          <w:pict>
            <v:shape id="shape 2" o:spid="_x0000_s2" o:spt="202" type="#_x0000_t202" style="position:absolute;z-index:-251660288;o:allowoverlap:true;o:allowincell:true;mso-position-horizontal-relative:page;margin-left:533.95pt;mso-position-horizontal:absolute;mso-position-vertical-relative:page;margin-top:819.10pt;mso-position-vertical:absolute;width:69.10pt;height:19.90pt;mso-wrap-distance-left:0.00pt;mso-wrap-distance-top:0.00pt;mso-wrap-distance-right:0.00pt;mso-wrap-distance-bottom:0.00pt;visibility:visible;" filled="f">
              <v:textbox inset="0,0,0,0">
                <w:txbxContent>
                  <w:p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lang w:eastAsia="ru-RU"/>
                      </w:rPr>
                      <mc:AlternateContent>
                        <mc:Choice Requires="wpg">
                          <w:drawing>
                            <wp:inline xmlns:wp="http://schemas.openxmlformats.org/drawingml/2006/wordprocessingDrawing" distT="0" distB="0" distL="0" distR="0">
                              <wp:extent cx="877570" cy="255905"/>
                              <wp:effectExtent l="0" t="0" r="0" b="0"/>
                              <wp:docPr id="3" name="Picutre 169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69" name="Picture 169"/>
                                      <pic:cNvPicPr/>
                                      <pic:nvPr/>
                                    </pic:nvPicPr>
                                    <pic:blipFill>
                                      <a:blip r:embed="rId1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877570" cy="25590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mc:Choice>
                        <mc:Fallback>
                          <w:pict>
                            <v:shapetype type="#_x0000_t75" o:spt="75" coordsize="21600,21600" o:preferrelative="t" path="m@4@5l@4@11@9@11@9@5xe"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</v:shapetype>
                            <v:shape id="_x0000_i1" o:spid="_x0000_s1" type="#_x0000_t75" style="width:69.10pt;height:20.15pt;mso-wrap-distance-left:0.00pt;mso-wrap-distance-top:0.00pt;mso-wrap-distance-right:0.00pt;mso-wrap-distance-bottom:0.00pt;" stroked="false">
                              <v:path textboxrect="0,0,0,0"/>
                              <v:imagedata r:id="rId1" o:title=""/>
                            </v:shape>
                          </w:pict>
                        </mc:Fallback>
                      </mc:AlternateContent>
                    </w:r>
                    <w:r>
                      <w:rPr>
                        <w:sz w:val="2"/>
                        <w:szCs w:val="2"/>
                      </w:rPr>
                    </w:r>
                    <w:r>
                      <w:rPr>
                        <w:sz w:val="2"/>
                        <w:szCs w:val="2"/>
                      </w:rPr>
                    </w:r>
                  </w:p>
                </w:txbxContent>
              </v:textbox>
            </v:shape>
          </w:pict>
        </mc:Fallback>
      </mc:AlternateContent>
    </w:r>
    <w:r>
      <w:rPr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61312" behindDoc="1" locked="0" layoutInCell="1" allowOverlap="1">
              <wp:simplePos x="0" y="0"/>
              <wp:positionH relativeFrom="page">
                <wp:posOffset>173355</wp:posOffset>
              </wp:positionH>
              <wp:positionV relativeFrom="page">
                <wp:posOffset>10448290</wp:posOffset>
              </wp:positionV>
              <wp:extent cx="3514090" cy="194945"/>
              <wp:effectExtent l="0" t="0" r="0" b="0"/>
              <wp:wrapNone/>
              <wp:docPr id="4" name="Shape 17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3514090" cy="19494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1141"/>
                            <w:spacing w:line="240" w:lineRule="auto"/>
                          </w:pPr>
                          <w:r>
                            <w:t xml:space="preserve">Документ создан в электронной форме. № 004-6406/2022-9 от 15.07.2022.</w:t>
                          </w:r>
                          <w:r/>
                        </w:p>
                        <w:p>
                          <w:pPr>
                            <w:pStyle w:val="1141"/>
                            <w:spacing w:line="240" w:lineRule="auto"/>
                          </w:pPr>
                          <w:r>
                            <w:t xml:space="preserve">Страница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t xml:space="preserve">100</w:t>
                          </w:r>
                          <w:r>
                            <w:fldChar w:fldCharType="end"/>
                          </w:r>
                          <w:r>
                            <w:t xml:space="preserve"> из 246. Страница создана: 14.07.2022 15:30</w:t>
                          </w:r>
                          <w:r/>
                        </w:p>
                      </w:txbxContent>
                    </wps:txbx>
                    <wps:bodyPr wrap="none" lIns="36000" tIns="36000" rIns="36000" bIns="3600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3" o:spid="_x0000_s3" o:spt="202" type="#_x0000_t202" style="position:absolute;z-index:-251661312;o:allowoverlap:true;o:allowincell:true;mso-position-horizontal-relative:page;margin-left:13.65pt;mso-position-horizontal:absolute;mso-position-vertical-relative:page;margin-top:822.70pt;mso-position-vertical:absolute;width:276.70pt;height:15.35pt;mso-wrap-distance-left:0.00pt;mso-wrap-distance-top:0.00pt;mso-wrap-distance-right:0.00pt;mso-wrap-distance-bottom:0.00pt;visibility:visible;" filled="f">
              <v:textbox inset="0,0,0,0">
                <w:txbxContent>
                  <w:p>
                    <w:pPr>
                      <w:pStyle w:val="1141"/>
                      <w:spacing w:line="240" w:lineRule="auto"/>
                    </w:pPr>
                    <w:r>
                      <w:t xml:space="preserve">Документ создан в электронной форме. № 004-6406/2022-9 от 15.07.2022.</w:t>
                    </w:r>
                    <w:r/>
                  </w:p>
                  <w:p>
                    <w:pPr>
                      <w:pStyle w:val="1141"/>
                      <w:spacing w:line="240" w:lineRule="auto"/>
                    </w:pPr>
                    <w:r>
                      <w:t xml:space="preserve">Страница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t xml:space="preserve">100</w:t>
                    </w:r>
                    <w:r>
                      <w:fldChar w:fldCharType="end"/>
                    </w:r>
                    <w:r>
                      <w:t xml:space="preserve"> из 246. Страница создана: 14.07.2022 15:30</w:t>
                    </w:r>
                    <w:r/>
                  </w:p>
                </w:txbxContent>
              </v:textbox>
            </v:shape>
          </w:pict>
        </mc:Fallback>
      </mc:AlternateContent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jc w:val="both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Style w:val="1132"/>
          <w:sz w:val="20"/>
        </w:rPr>
        <w:footnoteRef/>
      </w:r>
      <w:r>
        <w:rPr>
          <w:sz w:val="20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8"/>
          <w:lang w:eastAsia="ru-RU"/>
        </w:rPr>
        <w:t xml:space="preserve">муниципальная услуга предоставляется ОМСУ муниципальных районов, городских поселений, </w:t>
      </w:r>
      <w:r>
        <w:rPr>
          <w:rFonts w:ascii="Times New Roman" w:hAnsi="Times New Roman" w:cs="Times New Roman" w:eastAsiaTheme="minorEastAsia"/>
          <w:sz w:val="24"/>
          <w:szCs w:val="28"/>
          <w:lang w:eastAsia="ru-RU"/>
        </w:rPr>
        <w:t xml:space="preserve">городского и муниципального округов</w:t>
      </w:r>
      <w:r>
        <w:rPr>
          <w:rFonts w:ascii="Times New Roman" w:hAnsi="Times New Roman" w:cs="Times New Roman" w:eastAsiaTheme="minorEastAsia"/>
          <w:sz w:val="24"/>
          <w:szCs w:val="28"/>
          <w:lang w:eastAsia="ru-RU"/>
        </w:rPr>
        <w:t xml:space="preserve"> Ленинградской области.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401738100"/>
      <w:docPartObj>
        <w:docPartGallery w:val="Page Numbers (Top of Page)"/>
        <w:docPartUnique w:val="true"/>
      </w:docPartObj>
      <w:rPr/>
    </w:sdtPr>
    <w:sdtContent>
      <w:p>
        <w:pPr>
          <w:pStyle w:val="111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25</w:t>
        </w:r>
        <w:r>
          <w:fldChar w:fldCharType="end"/>
        </w:r>
        <w:r/>
      </w:p>
    </w:sdtContent>
  </w:sdt>
  <w:p>
    <w:pPr>
      <w:pStyle w:val="1115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890758485"/>
      <w:docPartObj>
        <w:docPartGallery w:val="Page Numbers (Top of Page)"/>
        <w:docPartUnique w:val="true"/>
      </w:docPartObj>
      <w:rPr/>
    </w:sdtPr>
    <w:sdtContent>
      <w:p>
        <w:pPr>
          <w:pStyle w:val="111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47</w:t>
        </w:r>
        <w:r>
          <w:fldChar w:fldCharType="end"/>
        </w:r>
        <w:r/>
      </w:p>
    </w:sdtContent>
  </w:sdt>
  <w:p>
    <w:pPr>
      <w:spacing w:line="1" w:lineRule="exact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spacing w:line="1" w:lineRule="exact"/>
    </w:pPr>
    <w:r>
      <w:rPr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59264" behindDoc="1" locked="0" layoutInCell="1" allowOverlap="1">
              <wp:simplePos x="0" y="0"/>
              <wp:positionH relativeFrom="page">
                <wp:posOffset>4044315</wp:posOffset>
              </wp:positionH>
              <wp:positionV relativeFrom="page">
                <wp:posOffset>349885</wp:posOffset>
              </wp:positionV>
              <wp:extent cx="121920" cy="106680"/>
              <wp:effectExtent l="0" t="0" r="0" b="0"/>
              <wp:wrapNone/>
              <wp:docPr id="1" name="Shape 16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121920" cy="10668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1141"/>
                            <w:spacing w:line="240" w:lineRule="auto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 w:eastAsia="Times New Roman" w:cs="Times New Roman"/>
                              <w:sz w:val="24"/>
                              <w:szCs w:val="24"/>
                            </w:rPr>
                            <w:t xml:space="preserve">13</w:t>
                          </w:r>
                          <w:r>
                            <w:rPr>
                              <w:sz w:val="24"/>
                              <w:szCs w:val="24"/>
                            </w:rPr>
                          </w:r>
                          <w:r>
                            <w:rPr>
                              <w:sz w:val="24"/>
                              <w:szCs w:val="24"/>
                            </w:rPr>
                          </w:r>
                        </w:p>
                      </w:txbxContent>
                    </wps:txbx>
                    <wps:bodyPr wrap="none" lIns="36000" tIns="36000" rIns="36000" bIns="3600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202" type="#_x0000_t202" style="position:absolute;z-index:-251659264;o:allowoverlap:true;o:allowincell:true;mso-position-horizontal-relative:page;margin-left:318.45pt;mso-position-horizontal:absolute;mso-position-vertical-relative:page;margin-top:27.55pt;mso-position-vertical:absolute;width:9.60pt;height:8.40pt;mso-wrap-distance-left:0.00pt;mso-wrap-distance-top:0.00pt;mso-wrap-distance-right:0.00pt;mso-wrap-distance-bottom:0.00pt;visibility:visible;" filled="f">
              <v:textbox inset="0,0,0,0">
                <w:txbxContent>
                  <w:p>
                    <w:pPr>
                      <w:pStyle w:val="1141"/>
                      <w:spacing w:line="240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sz w:val="24"/>
                        <w:szCs w:val="24"/>
                      </w:rPr>
                      <w:t xml:space="preserve">13</w:t>
                    </w:r>
                    <w:r>
                      <w:rPr>
                        <w:sz w:val="24"/>
                        <w:szCs w:val="24"/>
                      </w:rPr>
                    </w:r>
                    <w:r>
                      <w:rPr>
                        <w:sz w:val="24"/>
                        <w:szCs w:val="24"/>
                      </w:rPr>
                    </w:r>
                  </w:p>
                </w:txbxContent>
              </v:textbox>
            </v:shape>
          </w:pict>
        </mc:Fallback>
      </mc:AlternateConten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33"/>
      <w:numFmt w:val="decimal"/>
      <w:isLgl w:val="false"/>
      <w:suff w:val="tab"/>
      <w:lvlText w:val="%1)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">
    <w:multiLevelType w:val="hybridMultilevel"/>
    <w:lvl w:ilvl="0">
      <w:start w:val="6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isLgl w:val="false"/>
      <w:suff w:val="tab"/>
      <w:lvlText w:val="%1.%2"/>
      <w:lvlJc w:val="left"/>
      <w:pPr>
        <w:ind w:left="1069" w:hanging="360"/>
      </w:pPr>
      <w:rPr>
        <w:rFonts w:hint="default"/>
        <w:color w:val="000000"/>
      </w:rPr>
    </w:lvl>
    <w:lvl w:ilvl="2">
      <w:start w:val="1"/>
      <w:numFmt w:val="decimal"/>
      <w:isLgl w:val="false"/>
      <w:suff w:val="tab"/>
      <w:lvlText w:val="%1.%2.%3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847" w:hanging="720"/>
      </w:pPr>
      <w:rPr>
        <w:rFonts w:hint="default"/>
        <w:color w:val="000000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985" w:hanging="1440"/>
      </w:pPr>
      <w:rPr>
        <w:rFonts w:hint="default"/>
        <w:color w:val="000000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694" w:hanging="1440"/>
      </w:pPr>
      <w:rPr>
        <w:rFonts w:hint="default"/>
        <w:color w:val="000000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472" w:hanging="1800"/>
      </w:pPr>
      <w:rPr>
        <w:rFonts w:hint="default"/>
        <w:color w:val="000000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isLgl w:val="false"/>
      <w:suff w:val="tab"/>
      <w:lvlText w:val="%1.%2"/>
      <w:lvlJc w:val="left"/>
      <w:pPr>
        <w:ind w:left="1069" w:hanging="360"/>
      </w:pPr>
      <w:rPr>
        <w:rFonts w:hint="default"/>
        <w:color w:val="000000"/>
      </w:rPr>
    </w:lvl>
    <w:lvl w:ilvl="2">
      <w:start w:val="1"/>
      <w:numFmt w:val="decimal"/>
      <w:isLgl w:val="false"/>
      <w:suff w:val="tab"/>
      <w:lvlText w:val="%1.%2.%3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847" w:hanging="720"/>
      </w:pPr>
      <w:rPr>
        <w:rFonts w:hint="default"/>
        <w:color w:val="000000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985" w:hanging="1440"/>
      </w:pPr>
      <w:rPr>
        <w:rFonts w:hint="default"/>
        <w:color w:val="000000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694" w:hanging="1440"/>
      </w:pPr>
      <w:rPr>
        <w:rFonts w:hint="default"/>
        <w:color w:val="000000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472" w:hanging="1800"/>
      </w:pPr>
      <w:rPr>
        <w:rFonts w:hint="default"/>
        <w:color w:val="000000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73" w:hanging="40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8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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4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07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85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63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200" w:hanging="21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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0" w:firstLine="0"/>
      </w:pPr>
      <w:rPr>
        <w:rFonts w:hint="default"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lang w:val="ru-RU"/>
      </w:rPr>
    </w:lvl>
    <w:lvl w:ilvl="1">
      <w:start w:val="1"/>
      <w:numFmt w:val="decimal"/>
      <w:isLgl w:val="false"/>
      <w:suff w:val="tab"/>
      <w:lvlText w:val="3.%2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lang w:val="ru-RU"/>
      </w:rPr>
    </w:lvl>
    <w:lvl w:ilvl="2">
      <w:start w:val="1"/>
      <w:numFmt w:val="decimal"/>
      <w:isLgl w:val="false"/>
      <w:suff w:val="tab"/>
      <w:lvlText w:val="3.1.%3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lang w:val="ru-RU"/>
      </w:r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1410" w:hanging="1410"/>
      </w:pPr>
      <w:rPr>
        <w:rFonts w:hint="default" w:eastAsia="Times New Roman"/>
      </w:rPr>
    </w:lvl>
    <w:lvl w:ilvl="1">
      <w:start w:val="1"/>
      <w:numFmt w:val="decimal"/>
      <w:isLgl w:val="false"/>
      <w:suff w:val="tab"/>
      <w:lvlText w:val="%1.%2"/>
      <w:lvlJc w:val="left"/>
      <w:pPr>
        <w:ind w:left="2119" w:hanging="1410"/>
      </w:pPr>
      <w:rPr>
        <w:rFonts w:hint="default" w:eastAsia="Times New Roman"/>
      </w:rPr>
    </w:lvl>
    <w:lvl w:ilvl="2">
      <w:start w:val="1"/>
      <w:numFmt w:val="decimal"/>
      <w:isLgl w:val="false"/>
      <w:suff w:val="tab"/>
      <w:lvlText w:val="%1.%2.%3"/>
      <w:lvlJc w:val="left"/>
      <w:pPr>
        <w:ind w:left="2828" w:hanging="1410"/>
      </w:pPr>
      <w:rPr>
        <w:rFonts w:hint="default" w:eastAsia="Times New Roman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3537" w:hanging="1410"/>
      </w:pPr>
      <w:rPr>
        <w:rFonts w:hint="default" w:eastAsia="Times New Roman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4246" w:hanging="1410"/>
      </w:pPr>
      <w:rPr>
        <w:rFonts w:hint="default" w:eastAsia="Times New Roman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985" w:hanging="1440"/>
      </w:pPr>
      <w:rPr>
        <w:rFonts w:hint="default" w:eastAsia="Times New Roman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694" w:hanging="1440"/>
      </w:pPr>
      <w:rPr>
        <w:rFonts w:hint="default" w:eastAsia="Times New Roman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763" w:hanging="1800"/>
      </w:pPr>
      <w:rPr>
        <w:rFonts w:hint="default" w:eastAsia="Times New Roman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832" w:hanging="2160"/>
      </w:pPr>
      <w:rPr>
        <w:rFonts w:hint="default" w:eastAsia="Times New Roman"/>
      </w:rPr>
    </w:lvl>
  </w:abstractNum>
  <w:abstractNum w:abstractNumId="14">
    <w:multiLevelType w:val="hybridMultilevel"/>
    <w:lvl w:ilvl="0">
      <w:start w:val="5"/>
      <w:numFmt w:val="decimal"/>
      <w:isLgl w:val="false"/>
      <w:suff w:val="tab"/>
      <w:lvlText w:val="%1)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5"/>
      <w:numFmt w:val="decimal"/>
      <w:isLgl w:val="false"/>
      <w:suff w:val="tab"/>
      <w:lvlText w:val="%1)"/>
      <w:lvlJc w:val="left"/>
      <w:pPr>
        <w:ind w:left="107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0" w:firstLine="0"/>
      </w:pPr>
      <w:rPr>
        <w:rFonts w:hint="default"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lang w:val="ru-RU"/>
      </w:rPr>
    </w:lvl>
    <w:lvl w:ilvl="1">
      <w:start w:val="1"/>
      <w:numFmt w:val="decimal"/>
      <w:isLgl w:val="false"/>
      <w:suff w:val="tab"/>
      <w:lvlText w:val="%1.%2."/>
      <w:lvlJc w:val="left"/>
      <w:pPr>
        <w:ind w:left="0" w:firstLine="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lang w:val="ru-RU"/>
      </w:rPr>
    </w:lvl>
    <w:lvl w:ilvl="2">
      <w:start w:val="1"/>
      <w:numFmt w:val="decimal"/>
      <w:isLgl w:val="false"/>
      <w:suff w:val="tab"/>
      <w:lvlText w:val="3.2.%3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2"/>
        <w:szCs w:val="22"/>
        <w:u w:val="none"/>
        <w:lang w:val="ru-RU"/>
      </w:r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789" w:hanging="360"/>
      </w:pPr>
      <w:rPr>
        <w:rFonts w:ascii="Times New Roman" w:hAnsi="Times New Roman" w:eastAsia="Calibri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50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22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94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66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38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10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82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549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885" w:hanging="360"/>
      </w:pPr>
      <w:rPr>
        <w:rFonts w:hint="default"/>
      </w:rPr>
    </w:lvl>
    <w:lvl w:ilvl="1">
      <w:start w:val="2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3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31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73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75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77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61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021" w:hanging="2160"/>
      </w:pPr>
      <w:rPr>
        <w:rFonts w:hint="default"/>
      </w:rPr>
    </w:lvl>
  </w:abstractNum>
  <w:abstractNum w:abstractNumId="20">
    <w:multiLevelType w:val="hybridMultilevel"/>
    <w:lvl w:ilvl="0">
      <w:start w:val="5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25" w:hanging="525"/>
      </w:pPr>
      <w:rPr>
        <w:rFonts w:hint="default" w:ascii="Times New Roman" w:hAnsi="Times New Roman" w:cs="Times New Roman" w:eastAsiaTheme="minorEastAsia"/>
        <w:sz w:val="28"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 w:ascii="Times New Roman" w:hAnsi="Times New Roman" w:cs="Times New Roman" w:eastAsiaTheme="minorEastAsia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 w:ascii="Times New Roman" w:hAnsi="Times New Roman" w:cs="Times New Roman" w:eastAsiaTheme="minorEastAsia"/>
        <w:sz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 w:ascii="Times New Roman" w:hAnsi="Times New Roman" w:cs="Times New Roman" w:eastAsiaTheme="minorEastAsia"/>
        <w:sz w:val="28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 w:ascii="Times New Roman" w:hAnsi="Times New Roman" w:cs="Times New Roman" w:eastAsiaTheme="minorEastAsia"/>
        <w:sz w:val="28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 w:ascii="Times New Roman" w:hAnsi="Times New Roman" w:cs="Times New Roman" w:eastAsiaTheme="minorEastAsia"/>
        <w:sz w:val="28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 w:ascii="Times New Roman" w:hAnsi="Times New Roman" w:cs="Times New Roman" w:eastAsiaTheme="minorEastAsia"/>
        <w:sz w:val="28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 w:ascii="Times New Roman" w:hAnsi="Times New Roman" w:cs="Times New Roman" w:eastAsiaTheme="minorEastAsia"/>
        <w:sz w:val="28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 w:ascii="Times New Roman" w:hAnsi="Times New Roman" w:cs="Times New Roman" w:eastAsiaTheme="minorEastAsia"/>
        <w:sz w:val="28"/>
      </w:rPr>
    </w:lvl>
  </w:abstractNum>
  <w:abstractNum w:abstractNumId="23">
    <w:multiLevelType w:val="hybridMultilevel"/>
    <w:lvl w:ilvl="0">
      <w:start w:val="7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isLgl w:val="false"/>
      <w:suff w:val="tab"/>
      <w:lvlText w:val="%1.%2"/>
      <w:lvlJc w:val="left"/>
      <w:pPr>
        <w:ind w:left="1069" w:hanging="360"/>
      </w:pPr>
      <w:rPr>
        <w:rFonts w:hint="default"/>
        <w:color w:val="000000"/>
      </w:rPr>
    </w:lvl>
    <w:lvl w:ilvl="2">
      <w:start w:val="1"/>
      <w:numFmt w:val="decimal"/>
      <w:isLgl w:val="false"/>
      <w:suff w:val="tab"/>
      <w:lvlText w:val="%1.%2.%3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847" w:hanging="720"/>
      </w:pPr>
      <w:rPr>
        <w:rFonts w:hint="default"/>
        <w:color w:val="000000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985" w:hanging="1440"/>
      </w:pPr>
      <w:rPr>
        <w:rFonts w:hint="default"/>
        <w:color w:val="000000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694" w:hanging="1440"/>
      </w:pPr>
      <w:rPr>
        <w:rFonts w:hint="default"/>
        <w:color w:val="000000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472" w:hanging="1800"/>
      </w:pPr>
      <w:rPr>
        <w:rFonts w:hint="default"/>
        <w:color w:val="000000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7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9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1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3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5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7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9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1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30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353" w:hanging="360"/>
      </w:pPr>
      <w:rPr>
        <w:rFonts w:ascii="Times New Roman" w:hAnsi="Times New Roman" w:eastAsia="Calibri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6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8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0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2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4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6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8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0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2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start w:val="1"/>
      <w:numFmt w:val="decimal"/>
      <w:isLgl w:val="false"/>
      <w:suff w:val="tab"/>
      <w:lvlText w:val="%1.%2.%3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start w:val="1"/>
      <w:numFmt w:val="decimal"/>
      <w:isLgl w:val="false"/>
      <w:suff w:val="tab"/>
      <w:lvlText w:val="%1.%2.%3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start w:val="1"/>
      <w:numFmt w:val="decimal"/>
      <w:isLgl w:val="false"/>
      <w:suff w:val="tab"/>
      <w:lvlText w:val="%1.%2.%3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31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isLgl w:val="false"/>
      <w:suff w:val="tab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0" w:firstLine="0"/>
      </w:pPr>
      <w:rPr>
        <w:rFonts w:hint="default"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lang w:val="ru-RU"/>
      </w:rPr>
    </w:lvl>
    <w:lvl w:ilvl="1">
      <w:start w:val="1"/>
      <w:numFmt w:val="decimal"/>
      <w:isLgl w:val="false"/>
      <w:suff w:val="tab"/>
      <w:lvlText w:val="3.%2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2"/>
        <w:szCs w:val="22"/>
        <w:u w:val="none"/>
        <w:lang w:val="ru-RU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lang w:val="ru-RU"/>
      </w:r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075" w:hanging="360"/>
      </w:pPr>
      <w:rPr>
        <w:rFonts w:hint="default"/>
      </w:rPr>
    </w:lvl>
    <w:lvl w:ilvl="1">
      <w:start w:val="3"/>
      <w:numFmt w:val="decimal"/>
      <w:isLgl/>
      <w:suff w:val="tab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3435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3795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3795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4155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4155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4515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4875" w:hanging="2160"/>
      </w:pPr>
      <w:rPr>
        <w:rFonts w:hint="default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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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09" w:hanging="360"/>
      </w:pPr>
    </w:lvl>
    <w:lvl w:ilvl="1">
      <w:start w:val="4"/>
      <w:numFmt w:val="decimal"/>
      <w:isLgl/>
      <w:suff w:val="tab"/>
      <w:lvlText w:val="%1.%2."/>
      <w:lvlJc w:val="left"/>
      <w:pPr>
        <w:ind w:left="1869" w:hanging="720"/>
      </w:pPr>
      <w:rPr>
        <w:rFonts w:hint="default"/>
        <w:color w:val="000000"/>
      </w:rPr>
    </w:lvl>
    <w:lvl w:ilvl="2">
      <w:start w:val="1"/>
      <w:numFmt w:val="decimal"/>
      <w:isLgl/>
      <w:suff w:val="tab"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isLgl/>
      <w:suff w:val="tab"/>
      <w:lvlText w:val="%1.%2.%3.%4."/>
      <w:lvlJc w:val="left"/>
      <w:pPr>
        <w:ind w:left="2229" w:hanging="1080"/>
      </w:pPr>
      <w:rPr>
        <w:rFonts w:hint="default"/>
        <w:color w:val="000000"/>
      </w:rPr>
    </w:lvl>
    <w:lvl w:ilvl="4">
      <w:start w:val="1"/>
      <w:numFmt w:val="decimal"/>
      <w:isLgl/>
      <w:suff w:val="tab"/>
      <w:lvlText w:val="%1.%2.%3.%4.%5."/>
      <w:lvlJc w:val="left"/>
      <w:pPr>
        <w:ind w:left="2229" w:hanging="1080"/>
      </w:pPr>
      <w:rPr>
        <w:rFonts w:hint="default"/>
        <w:color w:val="000000"/>
      </w:rPr>
    </w:lvl>
    <w:lvl w:ilvl="5">
      <w:start w:val="1"/>
      <w:numFmt w:val="decimal"/>
      <w:isLgl/>
      <w:suff w:val="tab"/>
      <w:lvlText w:val="%1.%2.%3.%4.%5.%6."/>
      <w:lvlJc w:val="left"/>
      <w:pPr>
        <w:ind w:left="2589" w:hanging="1440"/>
      </w:pPr>
      <w:rPr>
        <w:rFonts w:hint="default"/>
        <w:color w:val="000000"/>
      </w:rPr>
    </w:lvl>
    <w:lvl w:ilvl="6">
      <w:start w:val="1"/>
      <w:numFmt w:val="decimal"/>
      <w:isLgl/>
      <w:suff w:val="tab"/>
      <w:lvlText w:val="%1.%2.%3.%4.%5.%6.%7."/>
      <w:lvlJc w:val="left"/>
      <w:pPr>
        <w:ind w:left="2589" w:hanging="1440"/>
      </w:pPr>
      <w:rPr>
        <w:rFonts w:hint="default"/>
        <w:color w:val="00000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949" w:hanging="1800"/>
      </w:pPr>
      <w:rPr>
        <w:rFonts w:hint="default"/>
        <w:color w:val="00000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949" w:hanging="1800"/>
      </w:pPr>
      <w:rPr>
        <w:rFonts w:hint="default"/>
        <w:color w:val="000000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0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435" w:hanging="360"/>
      </w:pPr>
      <w:rPr>
        <w:rFonts w:hint="default"/>
      </w:rPr>
    </w:lvl>
    <w:lvl w:ilvl="1">
      <w:start w:val="3"/>
      <w:numFmt w:val="decimal"/>
      <w:isLgl/>
      <w:suff w:val="tab"/>
      <w:lvlText w:val="%1.%2"/>
      <w:lvlJc w:val="left"/>
      <w:pPr>
        <w:ind w:left="3435" w:hanging="36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3795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4155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4155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4515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4515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4875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4875" w:hanging="1800"/>
      </w:pPr>
      <w:rPr>
        <w:rFonts w:hint="default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num w:numId="1">
    <w:abstractNumId w:val="21"/>
  </w:num>
  <w:num w:numId="2">
    <w:abstractNumId w:val="32"/>
  </w:num>
  <w:num w:numId="3">
    <w:abstractNumId w:val="7"/>
  </w:num>
  <w:num w:numId="4">
    <w:abstractNumId w:val="42"/>
  </w:num>
  <w:num w:numId="5">
    <w:abstractNumId w:val="26"/>
  </w:num>
  <w:num w:numId="6">
    <w:abstractNumId w:val="10"/>
  </w:num>
  <w:num w:numId="7">
    <w:abstractNumId w:val="27"/>
  </w:num>
  <w:num w:numId="8">
    <w:abstractNumId w:val="2"/>
  </w:num>
  <w:num w:numId="9">
    <w:abstractNumId w:val="17"/>
  </w:num>
  <w:num w:numId="10">
    <w:abstractNumId w:val="5"/>
  </w:num>
  <w:num w:numId="11">
    <w:abstractNumId w:val="11"/>
  </w:num>
  <w:num w:numId="12">
    <w:abstractNumId w:val="36"/>
  </w:num>
  <w:num w:numId="13">
    <w:abstractNumId w:val="35"/>
  </w:num>
  <w:num w:numId="14">
    <w:abstractNumId w:val="39"/>
  </w:num>
  <w:num w:numId="15">
    <w:abstractNumId w:val="24"/>
  </w:num>
  <w:num w:numId="16">
    <w:abstractNumId w:val="30"/>
  </w:num>
  <w:num w:numId="17">
    <w:abstractNumId w:val="0"/>
  </w:num>
  <w:num w:numId="18">
    <w:abstractNumId w:val="18"/>
  </w:num>
  <w:num w:numId="19">
    <w:abstractNumId w:val="14"/>
  </w:num>
  <w:num w:numId="20">
    <w:abstractNumId w:val="28"/>
  </w:num>
  <w:num w:numId="21">
    <w:abstractNumId w:val="29"/>
  </w:num>
  <w:num w:numId="22">
    <w:abstractNumId w:val="6"/>
  </w:num>
  <w:num w:numId="23">
    <w:abstractNumId w:val="15"/>
  </w:num>
  <w:num w:numId="24">
    <w:abstractNumId w:val="22"/>
  </w:num>
  <w:num w:numId="25">
    <w:abstractNumId w:val="19"/>
  </w:num>
  <w:num w:numId="26">
    <w:abstractNumId w:val="41"/>
  </w:num>
  <w:num w:numId="27">
    <w:abstractNumId w:val="4"/>
  </w:num>
  <w:num w:numId="28">
    <w:abstractNumId w:val="20"/>
  </w:num>
  <w:num w:numId="29">
    <w:abstractNumId w:val="8"/>
  </w:num>
  <w:num w:numId="30">
    <w:abstractNumId w:val="38"/>
  </w:num>
  <w:num w:numId="31">
    <w:abstractNumId w:val="33"/>
  </w:num>
  <w:num w:numId="32">
    <w:abstractNumId w:val="16"/>
  </w:num>
  <w:num w:numId="33">
    <w:abstractNumId w:val="12"/>
  </w:num>
  <w:num w:numId="34">
    <w:abstractNumId w:val="3"/>
  </w:num>
  <w:num w:numId="35">
    <w:abstractNumId w:val="31"/>
  </w:num>
  <w:num w:numId="36">
    <w:abstractNumId w:val="1"/>
  </w:num>
  <w:num w:numId="37">
    <w:abstractNumId w:val="23"/>
  </w:num>
  <w:num w:numId="38">
    <w:abstractNumId w:val="25"/>
  </w:num>
  <w:num w:numId="39">
    <w:abstractNumId w:val="37"/>
  </w:num>
  <w:num w:numId="40">
    <w:abstractNumId w:val="34"/>
  </w:num>
  <w:num w:numId="41">
    <w:abstractNumId w:val="40"/>
  </w:num>
  <w:num w:numId="42">
    <w:abstractNumId w:val="13"/>
  </w:num>
  <w:num w:numId="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933">
    <w:name w:val="Heading 1"/>
    <w:basedOn w:val="1101"/>
    <w:next w:val="1101"/>
    <w:link w:val="93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934">
    <w:name w:val="Heading 1 Char"/>
    <w:basedOn w:val="1103"/>
    <w:link w:val="933"/>
    <w:uiPriority w:val="9"/>
    <w:rPr>
      <w:rFonts w:ascii="Arial" w:hAnsi="Arial" w:eastAsia="Arial" w:cs="Arial"/>
      <w:sz w:val="40"/>
      <w:szCs w:val="40"/>
    </w:rPr>
  </w:style>
  <w:style w:type="character" w:styleId="935">
    <w:name w:val="Heading 2 Char"/>
    <w:basedOn w:val="1103"/>
    <w:link w:val="1102"/>
    <w:uiPriority w:val="9"/>
    <w:rPr>
      <w:rFonts w:ascii="Arial" w:hAnsi="Arial" w:eastAsia="Arial" w:cs="Arial"/>
      <w:sz w:val="34"/>
    </w:rPr>
  </w:style>
  <w:style w:type="paragraph" w:styleId="936">
    <w:name w:val="Heading 3"/>
    <w:basedOn w:val="1101"/>
    <w:next w:val="1101"/>
    <w:link w:val="93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937">
    <w:name w:val="Heading 3 Char"/>
    <w:basedOn w:val="1103"/>
    <w:link w:val="936"/>
    <w:uiPriority w:val="9"/>
    <w:rPr>
      <w:rFonts w:ascii="Arial" w:hAnsi="Arial" w:eastAsia="Arial" w:cs="Arial"/>
      <w:sz w:val="30"/>
      <w:szCs w:val="30"/>
    </w:rPr>
  </w:style>
  <w:style w:type="paragraph" w:styleId="938">
    <w:name w:val="Heading 4"/>
    <w:basedOn w:val="1101"/>
    <w:next w:val="1101"/>
    <w:link w:val="93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939">
    <w:name w:val="Heading 4 Char"/>
    <w:basedOn w:val="1103"/>
    <w:link w:val="938"/>
    <w:uiPriority w:val="9"/>
    <w:rPr>
      <w:rFonts w:ascii="Arial" w:hAnsi="Arial" w:eastAsia="Arial" w:cs="Arial"/>
      <w:b/>
      <w:bCs/>
      <w:sz w:val="26"/>
      <w:szCs w:val="26"/>
    </w:rPr>
  </w:style>
  <w:style w:type="paragraph" w:styleId="940">
    <w:name w:val="Heading 5"/>
    <w:basedOn w:val="1101"/>
    <w:next w:val="1101"/>
    <w:link w:val="94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941">
    <w:name w:val="Heading 5 Char"/>
    <w:basedOn w:val="1103"/>
    <w:link w:val="940"/>
    <w:uiPriority w:val="9"/>
    <w:rPr>
      <w:rFonts w:ascii="Arial" w:hAnsi="Arial" w:eastAsia="Arial" w:cs="Arial"/>
      <w:b/>
      <w:bCs/>
      <w:sz w:val="24"/>
      <w:szCs w:val="24"/>
    </w:rPr>
  </w:style>
  <w:style w:type="paragraph" w:styleId="942">
    <w:name w:val="Heading 6"/>
    <w:basedOn w:val="1101"/>
    <w:next w:val="1101"/>
    <w:link w:val="94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43">
    <w:name w:val="Heading 6 Char"/>
    <w:basedOn w:val="1103"/>
    <w:link w:val="942"/>
    <w:uiPriority w:val="9"/>
    <w:rPr>
      <w:rFonts w:ascii="Arial" w:hAnsi="Arial" w:eastAsia="Arial" w:cs="Arial"/>
      <w:b/>
      <w:bCs/>
      <w:sz w:val="22"/>
      <w:szCs w:val="22"/>
    </w:rPr>
  </w:style>
  <w:style w:type="paragraph" w:styleId="944">
    <w:name w:val="Heading 7"/>
    <w:basedOn w:val="1101"/>
    <w:next w:val="1101"/>
    <w:link w:val="94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45">
    <w:name w:val="Heading 7 Char"/>
    <w:basedOn w:val="1103"/>
    <w:link w:val="94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46">
    <w:name w:val="Heading 8"/>
    <w:basedOn w:val="1101"/>
    <w:next w:val="1101"/>
    <w:link w:val="94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47">
    <w:name w:val="Heading 8 Char"/>
    <w:basedOn w:val="1103"/>
    <w:link w:val="946"/>
    <w:uiPriority w:val="9"/>
    <w:rPr>
      <w:rFonts w:ascii="Arial" w:hAnsi="Arial" w:eastAsia="Arial" w:cs="Arial"/>
      <w:i/>
      <w:iCs/>
      <w:sz w:val="22"/>
      <w:szCs w:val="22"/>
    </w:rPr>
  </w:style>
  <w:style w:type="paragraph" w:styleId="948">
    <w:name w:val="Heading 9"/>
    <w:basedOn w:val="1101"/>
    <w:next w:val="1101"/>
    <w:link w:val="94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49">
    <w:name w:val="Heading 9 Char"/>
    <w:basedOn w:val="1103"/>
    <w:link w:val="948"/>
    <w:uiPriority w:val="9"/>
    <w:rPr>
      <w:rFonts w:ascii="Arial" w:hAnsi="Arial" w:eastAsia="Arial" w:cs="Arial"/>
      <w:i/>
      <w:iCs/>
      <w:sz w:val="21"/>
      <w:szCs w:val="21"/>
    </w:rPr>
  </w:style>
  <w:style w:type="character" w:styleId="950">
    <w:name w:val="Title Char"/>
    <w:basedOn w:val="1103"/>
    <w:link w:val="1127"/>
    <w:uiPriority w:val="10"/>
    <w:rPr>
      <w:sz w:val="48"/>
      <w:szCs w:val="48"/>
    </w:rPr>
  </w:style>
  <w:style w:type="paragraph" w:styleId="951">
    <w:name w:val="Subtitle"/>
    <w:basedOn w:val="1101"/>
    <w:next w:val="1101"/>
    <w:link w:val="952"/>
    <w:uiPriority w:val="11"/>
    <w:qFormat/>
    <w:pPr>
      <w:spacing w:before="200" w:after="200"/>
    </w:pPr>
    <w:rPr>
      <w:sz w:val="24"/>
      <w:szCs w:val="24"/>
    </w:rPr>
  </w:style>
  <w:style w:type="character" w:styleId="952">
    <w:name w:val="Subtitle Char"/>
    <w:basedOn w:val="1103"/>
    <w:link w:val="951"/>
    <w:uiPriority w:val="11"/>
    <w:rPr>
      <w:sz w:val="24"/>
      <w:szCs w:val="24"/>
    </w:rPr>
  </w:style>
  <w:style w:type="paragraph" w:styleId="953">
    <w:name w:val="Quote"/>
    <w:basedOn w:val="1101"/>
    <w:next w:val="1101"/>
    <w:link w:val="954"/>
    <w:uiPriority w:val="29"/>
    <w:qFormat/>
    <w:pPr>
      <w:ind w:left="720" w:right="720"/>
    </w:pPr>
    <w:rPr>
      <w:i/>
    </w:rPr>
  </w:style>
  <w:style w:type="character" w:styleId="954">
    <w:name w:val="Quote Char"/>
    <w:link w:val="953"/>
    <w:uiPriority w:val="29"/>
    <w:rPr>
      <w:i/>
    </w:rPr>
  </w:style>
  <w:style w:type="paragraph" w:styleId="955">
    <w:name w:val="Intense Quote"/>
    <w:basedOn w:val="1101"/>
    <w:next w:val="1101"/>
    <w:link w:val="95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56">
    <w:name w:val="Intense Quote Char"/>
    <w:link w:val="955"/>
    <w:uiPriority w:val="30"/>
    <w:rPr>
      <w:i/>
    </w:rPr>
  </w:style>
  <w:style w:type="character" w:styleId="957">
    <w:name w:val="Header Char"/>
    <w:basedOn w:val="1103"/>
    <w:link w:val="1115"/>
    <w:uiPriority w:val="99"/>
  </w:style>
  <w:style w:type="character" w:styleId="958">
    <w:name w:val="Footer Char"/>
    <w:basedOn w:val="1103"/>
    <w:link w:val="1117"/>
    <w:uiPriority w:val="99"/>
  </w:style>
  <w:style w:type="paragraph" w:styleId="959">
    <w:name w:val="Caption"/>
    <w:basedOn w:val="1101"/>
    <w:next w:val="1101"/>
    <w:link w:val="96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960">
    <w:name w:val="Caption Char"/>
    <w:basedOn w:val="1103"/>
    <w:link w:val="959"/>
    <w:uiPriority w:val="35"/>
    <w:rPr>
      <w:b/>
      <w:bCs/>
      <w:color w:val="4f81bd" w:themeColor="accent1"/>
      <w:sz w:val="18"/>
      <w:szCs w:val="18"/>
    </w:rPr>
  </w:style>
  <w:style w:type="table" w:styleId="961">
    <w:name w:val="Table Grid Light"/>
    <w:basedOn w:val="110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62">
    <w:name w:val="Plain Table 1"/>
    <w:basedOn w:val="110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63">
    <w:name w:val="Plain Table 2"/>
    <w:basedOn w:val="110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64">
    <w:name w:val="Plain Table 3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65">
    <w:name w:val="Plain Table 4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6">
    <w:name w:val="Plain Table 5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67">
    <w:name w:val="Grid Table 1 Light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8">
    <w:name w:val="Grid Table 1 Light - Accent 1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9">
    <w:name w:val="Grid Table 1 Light - Accent 2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0">
    <w:name w:val="Grid Table 1 Light - Accent 3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1">
    <w:name w:val="Grid Table 1 Light - Accent 4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2">
    <w:name w:val="Grid Table 1 Light - Accent 5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3">
    <w:name w:val="Grid Table 1 Light - Accent 6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4">
    <w:name w:val="Grid Table 2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5">
    <w:name w:val="Grid Table 2 - Accent 1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6">
    <w:name w:val="Grid Table 2 - Accent 2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7">
    <w:name w:val="Grid Table 2 - Accent 3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8">
    <w:name w:val="Grid Table 2 - Accent 4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9">
    <w:name w:val="Grid Table 2 - Accent 5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0">
    <w:name w:val="Grid Table 2 - Accent 6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1">
    <w:name w:val="Grid Table 3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2">
    <w:name w:val="Grid Table 3 - Accent 1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3">
    <w:name w:val="Grid Table 3 - Accent 2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4">
    <w:name w:val="Grid Table 3 - Accent 3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5">
    <w:name w:val="Grid Table 3 - Accent 4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6">
    <w:name w:val="Grid Table 3 - Accent 5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7">
    <w:name w:val="Grid Table 3 - Accent 6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8">
    <w:name w:val="Grid Table 4"/>
    <w:basedOn w:val="11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89">
    <w:name w:val="Grid Table 4 - Accent 1"/>
    <w:basedOn w:val="11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90">
    <w:name w:val="Grid Table 4 - Accent 2"/>
    <w:basedOn w:val="11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91">
    <w:name w:val="Grid Table 4 - Accent 3"/>
    <w:basedOn w:val="11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92">
    <w:name w:val="Grid Table 4 - Accent 4"/>
    <w:basedOn w:val="11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93">
    <w:name w:val="Grid Table 4 - Accent 5"/>
    <w:basedOn w:val="11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94">
    <w:name w:val="Grid Table 4 - Accent 6"/>
    <w:basedOn w:val="11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95">
    <w:name w:val="Grid Table 5 Dark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96">
    <w:name w:val="Grid Table 5 Dark- Accent 1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97">
    <w:name w:val="Grid Table 5 Dark - Accent 2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98">
    <w:name w:val="Grid Table 5 Dark - Accent 3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99">
    <w:name w:val="Grid Table 5 Dark- Accent 4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1000">
    <w:name w:val="Grid Table 5 Dark - Accent 5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1001">
    <w:name w:val="Grid Table 5 Dark - Accent 6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1002">
    <w:name w:val="Grid Table 6 Colorful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003">
    <w:name w:val="Grid Table 6 Colorful - Accent 1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004">
    <w:name w:val="Grid Table 6 Colorful - Accent 2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005">
    <w:name w:val="Grid Table 6 Colorful - Accent 3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006">
    <w:name w:val="Grid Table 6 Colorful - Accent 4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007">
    <w:name w:val="Grid Table 6 Colorful - Accent 5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08">
    <w:name w:val="Grid Table 6 Colorful - Accent 6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09">
    <w:name w:val="Grid Table 7 Colorful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0">
    <w:name w:val="Grid Table 7 Colorful - Accent 1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1">
    <w:name w:val="Grid Table 7 Colorful - Accent 2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2">
    <w:name w:val="Grid Table 7 Colorful - Accent 3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3">
    <w:name w:val="Grid Table 7 Colorful - Accent 4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4">
    <w:name w:val="Grid Table 7 Colorful - Accent 5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5">
    <w:name w:val="Grid Table 7 Colorful - Accent 6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6">
    <w:name w:val="List Table 1 Light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7">
    <w:name w:val="List Table 1 Light - Accent 1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8">
    <w:name w:val="List Table 1 Light - Accent 2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9">
    <w:name w:val="List Table 1 Light - Accent 3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0">
    <w:name w:val="List Table 1 Light - Accent 4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1">
    <w:name w:val="List Table 1 Light - Accent 5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2">
    <w:name w:val="List Table 1 Light - Accent 6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3">
    <w:name w:val="List Table 2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24">
    <w:name w:val="List Table 2 - Accent 1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25">
    <w:name w:val="List Table 2 - Accent 2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026">
    <w:name w:val="List Table 2 - Accent 3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27">
    <w:name w:val="List Table 2 - Accent 4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28">
    <w:name w:val="List Table 2 - Accent 5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29">
    <w:name w:val="List Table 2 - Accent 6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30">
    <w:name w:val="List Table 3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1">
    <w:name w:val="List Table 3 - Accent 1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2">
    <w:name w:val="List Table 3 - Accent 2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3">
    <w:name w:val="List Table 3 - Accent 3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4">
    <w:name w:val="List Table 3 - Accent 4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5">
    <w:name w:val="List Table 3 - Accent 5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6">
    <w:name w:val="List Table 3 - Accent 6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7">
    <w:name w:val="List Table 4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8">
    <w:name w:val="List Table 4 - Accent 1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9">
    <w:name w:val="List Table 4 - Accent 2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0">
    <w:name w:val="List Table 4 - Accent 3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1">
    <w:name w:val="List Table 4 - Accent 4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2">
    <w:name w:val="List Table 4 - Accent 5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3">
    <w:name w:val="List Table 4 - Accent 6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4">
    <w:name w:val="List Table 5 Dark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45">
    <w:name w:val="List Table 5 Dark - Accent 1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46">
    <w:name w:val="List Table 5 Dark - Accent 2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47">
    <w:name w:val="List Table 5 Dark - Accent 3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48">
    <w:name w:val="List Table 5 Dark - Accent 4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49">
    <w:name w:val="List Table 5 Dark - Accent 5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0">
    <w:name w:val="List Table 5 Dark - Accent 6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1">
    <w:name w:val="List Table 6 Colorful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52">
    <w:name w:val="List Table 6 Colorful - Accent 1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53">
    <w:name w:val="List Table 6 Colorful - Accent 2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54">
    <w:name w:val="List Table 6 Colorful - Accent 3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55">
    <w:name w:val="List Table 6 Colorful - Accent 4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56">
    <w:name w:val="List Table 6 Colorful - Accent 5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57">
    <w:name w:val="List Table 6 Colorful - Accent 6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58">
    <w:name w:val="List Table 7 Colorful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59">
    <w:name w:val="List Table 7 Colorful - Accent 1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060">
    <w:name w:val="List Table 7 Colorful - Accent 2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061">
    <w:name w:val="List Table 7 Colorful - Accent 3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062">
    <w:name w:val="List Table 7 Colorful - Accent 4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063">
    <w:name w:val="List Table 7 Colorful - Accent 5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064">
    <w:name w:val="List Table 7 Colorful - Accent 6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065">
    <w:name w:val="Lined - Accent"/>
    <w:basedOn w:val="11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66">
    <w:name w:val="Lined - Accent 1"/>
    <w:basedOn w:val="11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67">
    <w:name w:val="Lined - Accent 2"/>
    <w:basedOn w:val="11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68">
    <w:name w:val="Lined - Accent 3"/>
    <w:basedOn w:val="11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69">
    <w:name w:val="Lined - Accent 4"/>
    <w:basedOn w:val="11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70">
    <w:name w:val="Lined - Accent 5"/>
    <w:basedOn w:val="11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71">
    <w:name w:val="Lined - Accent 6"/>
    <w:basedOn w:val="11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72">
    <w:name w:val="Bordered &amp; Lined - Accent"/>
    <w:basedOn w:val="11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73">
    <w:name w:val="Bordered &amp; Lined - Accent 1"/>
    <w:basedOn w:val="11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74">
    <w:name w:val="Bordered &amp; Lined - Accent 2"/>
    <w:basedOn w:val="11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75">
    <w:name w:val="Bordered &amp; Lined - Accent 3"/>
    <w:basedOn w:val="11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76">
    <w:name w:val="Bordered &amp; Lined - Accent 4"/>
    <w:basedOn w:val="11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77">
    <w:name w:val="Bordered &amp; Lined - Accent 5"/>
    <w:basedOn w:val="11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78">
    <w:name w:val="Bordered &amp; Lined - Accent 6"/>
    <w:basedOn w:val="11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79">
    <w:name w:val="Bordered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80">
    <w:name w:val="Bordered - Accent 1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81">
    <w:name w:val="Bordered - Accent 2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82">
    <w:name w:val="Bordered - Accent 3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83">
    <w:name w:val="Bordered - Accent 4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84">
    <w:name w:val="Bordered - Accent 5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85">
    <w:name w:val="Bordered - Accent 6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86">
    <w:name w:val="Footnote Text Char"/>
    <w:link w:val="1130"/>
    <w:uiPriority w:val="99"/>
    <w:rPr>
      <w:sz w:val="18"/>
    </w:rPr>
  </w:style>
  <w:style w:type="paragraph" w:styleId="1087">
    <w:name w:val="endnote text"/>
    <w:basedOn w:val="1101"/>
    <w:link w:val="1088"/>
    <w:uiPriority w:val="99"/>
    <w:semiHidden/>
    <w:unhideWhenUsed/>
    <w:pPr>
      <w:spacing w:after="0" w:line="240" w:lineRule="auto"/>
    </w:pPr>
    <w:rPr>
      <w:sz w:val="20"/>
    </w:rPr>
  </w:style>
  <w:style w:type="character" w:styleId="1088">
    <w:name w:val="Endnote Text Char"/>
    <w:link w:val="1087"/>
    <w:uiPriority w:val="99"/>
    <w:rPr>
      <w:sz w:val="20"/>
    </w:rPr>
  </w:style>
  <w:style w:type="character" w:styleId="1089">
    <w:name w:val="endnote reference"/>
    <w:basedOn w:val="1103"/>
    <w:uiPriority w:val="99"/>
    <w:semiHidden/>
    <w:unhideWhenUsed/>
    <w:rPr>
      <w:vertAlign w:val="superscript"/>
    </w:rPr>
  </w:style>
  <w:style w:type="paragraph" w:styleId="1090">
    <w:name w:val="toc 1"/>
    <w:basedOn w:val="1101"/>
    <w:next w:val="1101"/>
    <w:uiPriority w:val="39"/>
    <w:unhideWhenUsed/>
    <w:pPr>
      <w:ind w:left="0" w:right="0" w:firstLine="0"/>
      <w:spacing w:after="57"/>
    </w:pPr>
  </w:style>
  <w:style w:type="paragraph" w:styleId="1091">
    <w:name w:val="toc 2"/>
    <w:basedOn w:val="1101"/>
    <w:next w:val="1101"/>
    <w:uiPriority w:val="39"/>
    <w:unhideWhenUsed/>
    <w:pPr>
      <w:ind w:left="283" w:right="0" w:firstLine="0"/>
      <w:spacing w:after="57"/>
    </w:pPr>
  </w:style>
  <w:style w:type="paragraph" w:styleId="1092">
    <w:name w:val="toc 3"/>
    <w:basedOn w:val="1101"/>
    <w:next w:val="1101"/>
    <w:uiPriority w:val="39"/>
    <w:unhideWhenUsed/>
    <w:pPr>
      <w:ind w:left="567" w:right="0" w:firstLine="0"/>
      <w:spacing w:after="57"/>
    </w:pPr>
  </w:style>
  <w:style w:type="paragraph" w:styleId="1093">
    <w:name w:val="toc 4"/>
    <w:basedOn w:val="1101"/>
    <w:next w:val="1101"/>
    <w:uiPriority w:val="39"/>
    <w:unhideWhenUsed/>
    <w:pPr>
      <w:ind w:left="850" w:right="0" w:firstLine="0"/>
      <w:spacing w:after="57"/>
    </w:pPr>
  </w:style>
  <w:style w:type="paragraph" w:styleId="1094">
    <w:name w:val="toc 5"/>
    <w:basedOn w:val="1101"/>
    <w:next w:val="1101"/>
    <w:uiPriority w:val="39"/>
    <w:unhideWhenUsed/>
    <w:pPr>
      <w:ind w:left="1134" w:right="0" w:firstLine="0"/>
      <w:spacing w:after="57"/>
    </w:pPr>
  </w:style>
  <w:style w:type="paragraph" w:styleId="1095">
    <w:name w:val="toc 6"/>
    <w:basedOn w:val="1101"/>
    <w:next w:val="1101"/>
    <w:uiPriority w:val="39"/>
    <w:unhideWhenUsed/>
    <w:pPr>
      <w:ind w:left="1417" w:right="0" w:firstLine="0"/>
      <w:spacing w:after="57"/>
    </w:pPr>
  </w:style>
  <w:style w:type="paragraph" w:styleId="1096">
    <w:name w:val="toc 7"/>
    <w:basedOn w:val="1101"/>
    <w:next w:val="1101"/>
    <w:uiPriority w:val="39"/>
    <w:unhideWhenUsed/>
    <w:pPr>
      <w:ind w:left="1701" w:right="0" w:firstLine="0"/>
      <w:spacing w:after="57"/>
    </w:pPr>
  </w:style>
  <w:style w:type="paragraph" w:styleId="1097">
    <w:name w:val="toc 8"/>
    <w:basedOn w:val="1101"/>
    <w:next w:val="1101"/>
    <w:uiPriority w:val="39"/>
    <w:unhideWhenUsed/>
    <w:pPr>
      <w:ind w:left="1984" w:right="0" w:firstLine="0"/>
      <w:spacing w:after="57"/>
    </w:pPr>
  </w:style>
  <w:style w:type="paragraph" w:styleId="1098">
    <w:name w:val="toc 9"/>
    <w:basedOn w:val="1101"/>
    <w:next w:val="1101"/>
    <w:uiPriority w:val="39"/>
    <w:unhideWhenUsed/>
    <w:pPr>
      <w:ind w:left="2268" w:right="0" w:firstLine="0"/>
      <w:spacing w:after="57"/>
    </w:pPr>
  </w:style>
  <w:style w:type="paragraph" w:styleId="1099">
    <w:name w:val="TOC Heading"/>
    <w:uiPriority w:val="39"/>
    <w:unhideWhenUsed/>
  </w:style>
  <w:style w:type="paragraph" w:styleId="1100">
    <w:name w:val="table of figures"/>
    <w:basedOn w:val="1101"/>
    <w:next w:val="1101"/>
    <w:uiPriority w:val="99"/>
    <w:unhideWhenUsed/>
    <w:pPr>
      <w:spacing w:after="0" w:afterAutospacing="0"/>
    </w:pPr>
  </w:style>
  <w:style w:type="paragraph" w:styleId="1101" w:default="1">
    <w:name w:val="Normal"/>
    <w:qFormat/>
  </w:style>
  <w:style w:type="paragraph" w:styleId="1102">
    <w:name w:val="Heading 2"/>
    <w:basedOn w:val="1101"/>
    <w:next w:val="1101"/>
    <w:link w:val="1106"/>
    <w:unhideWhenUsed/>
    <w:qFormat/>
    <w:pPr>
      <w:keepNext/>
      <w:spacing w:before="240" w:after="60" w:line="240" w:lineRule="auto"/>
      <w:outlineLvl w:val="1"/>
    </w:pPr>
    <w:rPr>
      <w:rFonts w:ascii="Cambria" w:hAnsi="Cambria" w:eastAsia="Times New Roman" w:cs="Times New Roman"/>
      <w:b/>
      <w:bCs/>
      <w:i/>
      <w:iCs/>
      <w:sz w:val="28"/>
      <w:szCs w:val="28"/>
      <w:lang w:eastAsia="ru-RU"/>
    </w:rPr>
  </w:style>
  <w:style w:type="character" w:styleId="1103" w:default="1">
    <w:name w:val="Default Paragraph Font"/>
    <w:uiPriority w:val="1"/>
    <w:unhideWhenUsed/>
  </w:style>
  <w:style w:type="table" w:styleId="110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05" w:default="1">
    <w:name w:val="No List"/>
    <w:uiPriority w:val="99"/>
    <w:semiHidden/>
    <w:unhideWhenUsed/>
  </w:style>
  <w:style w:type="character" w:styleId="1106" w:customStyle="1">
    <w:name w:val="Заголовок 2 Знак"/>
    <w:basedOn w:val="1103"/>
    <w:link w:val="1102"/>
    <w:rPr>
      <w:rFonts w:ascii="Cambria" w:hAnsi="Cambria" w:eastAsia="Times New Roman" w:cs="Times New Roman"/>
      <w:b/>
      <w:bCs/>
      <w:i/>
      <w:iCs/>
      <w:sz w:val="28"/>
      <w:szCs w:val="28"/>
      <w:lang w:eastAsia="ru-RU"/>
    </w:rPr>
  </w:style>
  <w:style w:type="numbering" w:styleId="1107" w:customStyle="1">
    <w:name w:val="Нет списка1"/>
    <w:next w:val="1105"/>
    <w:uiPriority w:val="99"/>
    <w:semiHidden/>
    <w:unhideWhenUsed/>
  </w:style>
  <w:style w:type="paragraph" w:styleId="1108" w:customStyle="1">
    <w:name w:val="ConsPlusNonformat"/>
    <w:pPr>
      <w:spacing w:after="0" w:line="240" w:lineRule="auto"/>
      <w:widowControl w:val="off"/>
    </w:pPr>
    <w:rPr>
      <w:rFonts w:ascii="Courier New" w:hAnsi="Courier New" w:cs="Courier New" w:eastAsiaTheme="minorEastAsia"/>
      <w:sz w:val="20"/>
      <w:szCs w:val="20"/>
      <w:lang w:eastAsia="ru-RU"/>
    </w:rPr>
  </w:style>
  <w:style w:type="paragraph" w:styleId="1109" w:customStyle="1">
    <w:name w:val="ConsPlusCell"/>
    <w:uiPriority w:val="99"/>
    <w:pPr>
      <w:spacing w:after="0" w:line="240" w:lineRule="auto"/>
      <w:widowControl w:val="off"/>
    </w:pPr>
    <w:rPr>
      <w:rFonts w:ascii="Calibri" w:hAnsi="Calibri" w:cs="Calibri" w:eastAsiaTheme="minorEastAsia"/>
      <w:lang w:eastAsia="ru-RU"/>
    </w:rPr>
  </w:style>
  <w:style w:type="paragraph" w:styleId="1110" w:customStyle="1">
    <w:name w:val="ConsPlusNormal"/>
    <w:link w:val="1142"/>
    <w:pPr>
      <w:spacing w:after="0" w:line="240" w:lineRule="auto"/>
      <w:widowControl w:val="off"/>
    </w:pPr>
    <w:rPr>
      <w:rFonts w:ascii="Calibri" w:hAnsi="Calibri" w:cs="Calibri" w:eastAsiaTheme="minorEastAsia"/>
      <w:lang w:eastAsia="ru-RU"/>
    </w:rPr>
  </w:style>
  <w:style w:type="character" w:styleId="1111">
    <w:name w:val="Hyperlink"/>
    <w:basedOn w:val="1103"/>
    <w:uiPriority w:val="99"/>
    <w:unhideWhenUsed/>
    <w:rPr>
      <w:color w:val="0000ff" w:themeColor="hyperlink"/>
      <w:u w:val="single"/>
    </w:rPr>
  </w:style>
  <w:style w:type="paragraph" w:styleId="1112">
    <w:name w:val="Balloon Text"/>
    <w:basedOn w:val="1101"/>
    <w:link w:val="1113"/>
    <w:uiPriority w:val="99"/>
    <w:semiHidden/>
    <w:unhideWhenUsed/>
    <w:pPr>
      <w:spacing w:after="0" w:line="240" w:lineRule="auto"/>
    </w:pPr>
    <w:rPr>
      <w:rFonts w:ascii="Tahoma" w:hAnsi="Tahoma" w:cs="Tahoma" w:eastAsiaTheme="minorEastAsia"/>
      <w:sz w:val="16"/>
      <w:szCs w:val="16"/>
      <w:lang w:eastAsia="ru-RU"/>
    </w:rPr>
  </w:style>
  <w:style w:type="character" w:styleId="1113" w:customStyle="1">
    <w:name w:val="Текст выноски Знак"/>
    <w:basedOn w:val="1103"/>
    <w:link w:val="1112"/>
    <w:uiPriority w:val="99"/>
    <w:semiHidden/>
    <w:rPr>
      <w:rFonts w:ascii="Tahoma" w:hAnsi="Tahoma" w:cs="Tahoma" w:eastAsiaTheme="minorEastAsia"/>
      <w:sz w:val="16"/>
      <w:szCs w:val="16"/>
      <w:lang w:eastAsia="ru-RU"/>
    </w:rPr>
  </w:style>
  <w:style w:type="paragraph" w:styleId="1114" w:customStyle="1">
    <w:name w:val="ConsPlusTitle"/>
    <w:pPr>
      <w:spacing w:after="0" w:line="240" w:lineRule="auto"/>
      <w:widowControl w:val="off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115">
    <w:name w:val="Header"/>
    <w:basedOn w:val="1101"/>
    <w:link w:val="1116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  <w:rPr>
      <w:rFonts w:eastAsiaTheme="minorEastAsia"/>
      <w:lang w:eastAsia="ru-RU"/>
    </w:rPr>
  </w:style>
  <w:style w:type="character" w:styleId="1116" w:customStyle="1">
    <w:name w:val="Верхний колонтитул Знак"/>
    <w:basedOn w:val="1103"/>
    <w:link w:val="1115"/>
    <w:uiPriority w:val="99"/>
    <w:rPr>
      <w:rFonts w:eastAsiaTheme="minorEastAsia"/>
      <w:lang w:eastAsia="ru-RU"/>
    </w:rPr>
  </w:style>
  <w:style w:type="paragraph" w:styleId="1117">
    <w:name w:val="Footer"/>
    <w:basedOn w:val="1101"/>
    <w:link w:val="1118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  <w:rPr>
      <w:rFonts w:eastAsiaTheme="minorEastAsia"/>
      <w:lang w:eastAsia="ru-RU"/>
    </w:rPr>
  </w:style>
  <w:style w:type="character" w:styleId="1118" w:customStyle="1">
    <w:name w:val="Нижний колонтитул Знак"/>
    <w:basedOn w:val="1103"/>
    <w:link w:val="1117"/>
    <w:uiPriority w:val="99"/>
    <w:rPr>
      <w:rFonts w:eastAsiaTheme="minorEastAsia"/>
      <w:lang w:eastAsia="ru-RU"/>
    </w:rPr>
  </w:style>
  <w:style w:type="paragraph" w:styleId="1119">
    <w:name w:val="Normal (Web)"/>
    <w:basedOn w:val="1101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20">
    <w:name w:val="List Paragraph"/>
    <w:basedOn w:val="1101"/>
    <w:qFormat/>
    <w:pPr>
      <w:ind w:left="720"/>
    </w:pPr>
    <w:rPr>
      <w:rFonts w:ascii="Calibri" w:hAnsi="Calibri" w:eastAsia="Calibri" w:cs="Calibri"/>
      <w:lang w:eastAsia="ru-RU"/>
    </w:rPr>
  </w:style>
  <w:style w:type="character" w:styleId="1121">
    <w:name w:val="Strong"/>
    <w:basedOn w:val="1103"/>
    <w:uiPriority w:val="22"/>
    <w:qFormat/>
    <w:rPr>
      <w:b/>
      <w:bCs/>
    </w:rPr>
  </w:style>
  <w:style w:type="character" w:styleId="1122">
    <w:name w:val="annotation reference"/>
    <w:basedOn w:val="1103"/>
    <w:uiPriority w:val="99"/>
    <w:semiHidden/>
    <w:unhideWhenUsed/>
    <w:rPr>
      <w:sz w:val="16"/>
      <w:szCs w:val="16"/>
    </w:rPr>
  </w:style>
  <w:style w:type="paragraph" w:styleId="1123">
    <w:name w:val="annotation text"/>
    <w:basedOn w:val="1101"/>
    <w:link w:val="1124"/>
    <w:unhideWhenUsed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styleId="1124" w:customStyle="1">
    <w:name w:val="Текст примечания Знак"/>
    <w:basedOn w:val="1103"/>
    <w:link w:val="1123"/>
    <w:rPr>
      <w:rFonts w:eastAsiaTheme="minorEastAsia"/>
      <w:sz w:val="20"/>
      <w:szCs w:val="20"/>
      <w:lang w:eastAsia="ru-RU"/>
    </w:rPr>
  </w:style>
  <w:style w:type="paragraph" w:styleId="1125">
    <w:name w:val="annotation subject"/>
    <w:basedOn w:val="1123"/>
    <w:next w:val="1123"/>
    <w:link w:val="1126"/>
    <w:uiPriority w:val="99"/>
    <w:semiHidden/>
    <w:unhideWhenUsed/>
    <w:rPr>
      <w:b/>
      <w:bCs/>
    </w:rPr>
  </w:style>
  <w:style w:type="character" w:styleId="1126" w:customStyle="1">
    <w:name w:val="Тема примечания Знак"/>
    <w:basedOn w:val="1124"/>
    <w:link w:val="1125"/>
    <w:uiPriority w:val="99"/>
    <w:semiHidden/>
    <w:rPr>
      <w:rFonts w:eastAsiaTheme="minorEastAsia"/>
      <w:b/>
      <w:bCs/>
      <w:sz w:val="20"/>
      <w:szCs w:val="20"/>
      <w:lang w:eastAsia="ru-RU"/>
    </w:rPr>
  </w:style>
  <w:style w:type="paragraph" w:styleId="1127">
    <w:name w:val="Title"/>
    <w:basedOn w:val="1101"/>
    <w:link w:val="1128"/>
    <w:qFormat/>
    <w:pPr>
      <w:jc w:val="center"/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character" w:styleId="1128" w:customStyle="1">
    <w:name w:val="Название Знак"/>
    <w:basedOn w:val="1103"/>
    <w:link w:val="1127"/>
    <w:rPr>
      <w:rFonts w:ascii="Times New Roman" w:hAnsi="Times New Roman" w:eastAsia="Times New Roman" w:cs="Times New Roman"/>
      <w:sz w:val="28"/>
      <w:szCs w:val="24"/>
    </w:rPr>
  </w:style>
  <w:style w:type="paragraph" w:styleId="1129" w:customStyle="1">
    <w:name w:val="Название проектного документа"/>
    <w:basedOn w:val="1101"/>
    <w:pPr>
      <w:ind w:left="1701"/>
      <w:jc w:val="center"/>
      <w:spacing w:after="0" w:line="240" w:lineRule="auto"/>
      <w:widowControl w:val="off"/>
    </w:pPr>
    <w:rPr>
      <w:rFonts w:ascii="Arial" w:hAnsi="Arial" w:eastAsia="Times New Roman" w:cs="Arial"/>
      <w:b/>
      <w:bCs/>
      <w:color w:val="000080"/>
      <w:sz w:val="32"/>
      <w:szCs w:val="20"/>
      <w:lang w:eastAsia="ru-RU"/>
    </w:rPr>
  </w:style>
  <w:style w:type="paragraph" w:styleId="1130">
    <w:name w:val="footnote text"/>
    <w:basedOn w:val="1101"/>
    <w:link w:val="1131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1131" w:customStyle="1">
    <w:name w:val="Текст сноски Знак"/>
    <w:basedOn w:val="1103"/>
    <w:link w:val="1130"/>
    <w:uiPriority w:val="99"/>
    <w:semiHidden/>
    <w:rPr>
      <w:sz w:val="20"/>
      <w:szCs w:val="20"/>
    </w:rPr>
  </w:style>
  <w:style w:type="character" w:styleId="1132">
    <w:name w:val="footnote reference"/>
    <w:basedOn w:val="1103"/>
    <w:uiPriority w:val="99"/>
    <w:semiHidden/>
    <w:unhideWhenUsed/>
    <w:rPr>
      <w:vertAlign w:val="superscript"/>
    </w:rPr>
  </w:style>
  <w:style w:type="table" w:styleId="1133">
    <w:name w:val="Table Grid"/>
    <w:basedOn w:val="110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1134" w:customStyle="1">
    <w:name w:val="Основной текст (2)_"/>
    <w:basedOn w:val="1103"/>
    <w:link w:val="1136"/>
    <w:rPr>
      <w:rFonts w:ascii="Times New Roman" w:hAnsi="Times New Roman" w:eastAsia="Times New Roman" w:cs="Times New Roman"/>
      <w:sz w:val="26"/>
      <w:szCs w:val="26"/>
    </w:rPr>
  </w:style>
  <w:style w:type="character" w:styleId="1135" w:customStyle="1">
    <w:name w:val="Основной текст (3)_"/>
    <w:basedOn w:val="1103"/>
    <w:link w:val="1137"/>
    <w:rPr>
      <w:rFonts w:ascii="Times New Roman" w:hAnsi="Times New Roman" w:eastAsia="Times New Roman" w:cs="Times New Roman"/>
      <w:i/>
      <w:iCs/>
      <w:sz w:val="20"/>
      <w:szCs w:val="20"/>
    </w:rPr>
  </w:style>
  <w:style w:type="paragraph" w:styleId="1136" w:customStyle="1">
    <w:name w:val="Основной текст (2)"/>
    <w:basedOn w:val="1101"/>
    <w:link w:val="1134"/>
    <w:pPr>
      <w:spacing w:after="240" w:line="240" w:lineRule="auto"/>
      <w:widowControl w:val="off"/>
    </w:pPr>
    <w:rPr>
      <w:rFonts w:ascii="Times New Roman" w:hAnsi="Times New Roman" w:eastAsia="Times New Roman" w:cs="Times New Roman"/>
      <w:sz w:val="26"/>
      <w:szCs w:val="26"/>
    </w:rPr>
  </w:style>
  <w:style w:type="paragraph" w:styleId="1137" w:customStyle="1">
    <w:name w:val="Основной текст (3)"/>
    <w:basedOn w:val="1101"/>
    <w:link w:val="1135"/>
    <w:pPr>
      <w:spacing w:after="0" w:line="264" w:lineRule="auto"/>
      <w:widowControl w:val="off"/>
    </w:pPr>
    <w:rPr>
      <w:rFonts w:ascii="Times New Roman" w:hAnsi="Times New Roman" w:eastAsia="Times New Roman" w:cs="Times New Roman"/>
      <w:i/>
      <w:iCs/>
      <w:sz w:val="20"/>
      <w:szCs w:val="20"/>
    </w:rPr>
  </w:style>
  <w:style w:type="character" w:styleId="1138" w:customStyle="1">
    <w:name w:val="Сноска_"/>
    <w:basedOn w:val="1103"/>
    <w:link w:val="1140"/>
    <w:rPr>
      <w:rFonts w:ascii="Times New Roman" w:hAnsi="Times New Roman" w:eastAsia="Times New Roman" w:cs="Times New Roman"/>
      <w:sz w:val="20"/>
      <w:szCs w:val="20"/>
    </w:rPr>
  </w:style>
  <w:style w:type="character" w:styleId="1139" w:customStyle="1">
    <w:name w:val="Колонтитул_"/>
    <w:basedOn w:val="1103"/>
    <w:link w:val="1141"/>
    <w:rPr>
      <w:rFonts w:ascii="Arial" w:hAnsi="Arial" w:eastAsia="Arial" w:cs="Arial"/>
      <w:sz w:val="16"/>
      <w:szCs w:val="16"/>
    </w:rPr>
  </w:style>
  <w:style w:type="paragraph" w:styleId="1140" w:customStyle="1">
    <w:name w:val="Сноска"/>
    <w:basedOn w:val="1101"/>
    <w:link w:val="1138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0"/>
      <w:szCs w:val="20"/>
    </w:rPr>
  </w:style>
  <w:style w:type="paragraph" w:styleId="1141" w:customStyle="1">
    <w:name w:val="Колонтитул"/>
    <w:basedOn w:val="1101"/>
    <w:link w:val="1139"/>
    <w:pPr>
      <w:spacing w:after="0" w:line="206" w:lineRule="auto"/>
      <w:widowControl w:val="off"/>
    </w:pPr>
    <w:rPr>
      <w:rFonts w:ascii="Arial" w:hAnsi="Arial" w:eastAsia="Arial" w:cs="Arial"/>
      <w:sz w:val="16"/>
      <w:szCs w:val="16"/>
    </w:rPr>
  </w:style>
  <w:style w:type="character" w:styleId="1142" w:customStyle="1">
    <w:name w:val="ConsPlusNormal Знак"/>
    <w:link w:val="1110"/>
    <w:rPr>
      <w:rFonts w:ascii="Calibri" w:hAnsi="Calibri" w:cs="Calibri" w:eastAsiaTheme="minorEastAsia"/>
      <w:lang w:eastAsia="ru-RU"/>
    </w:rPr>
  </w:style>
  <w:style w:type="paragraph" w:styleId="1143">
    <w:name w:val="No Spacing"/>
    <w:uiPriority w:val="1"/>
    <w:qFormat/>
    <w:pPr>
      <w:spacing w:after="0" w:line="240" w:lineRule="auto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footer" Target="footer3.xml" /><Relationship Id="rId15" Type="http://schemas.openxmlformats.org/officeDocument/2006/relationships/customXml" Target="../customXml/item1.xml" /><Relationship Id="rId16" Type="http://schemas.openxmlformats.org/officeDocument/2006/relationships/hyperlink" Target="https://login.consultant.ru/link/?req=doc&amp;base=LAW&amp;n=494999&amp;dst=100189" TargetMode="External"/><Relationship Id="rId17" Type="http://schemas.openxmlformats.org/officeDocument/2006/relationships/hyperlink" Target="https://login.consultant.ru/link/?req=doc&amp;base=LAW&amp;n=494999&amp;dst=100202" TargetMode="External"/><Relationship Id="rId18" Type="http://schemas.openxmlformats.org/officeDocument/2006/relationships/hyperlink" Target="https://login.consultant.ru/link/?req=doc&amp;base=LAW&amp;n=494999&amp;dst=100243" TargetMode="External"/><Relationship Id="rId19" Type="http://schemas.openxmlformats.org/officeDocument/2006/relationships/hyperlink" Target="https://login.consultant.ru/link/?req=doc&amp;base=LAW&amp;n=494999&amp;dst=100189" TargetMode="External"/><Relationship Id="rId20" Type="http://schemas.openxmlformats.org/officeDocument/2006/relationships/hyperlink" Target="https://login.consultant.ru/link/?req=doc&amp;base=LAW&amp;n=494999&amp;dst=100202" TargetMode="External"/><Relationship Id="rId21" Type="http://schemas.openxmlformats.org/officeDocument/2006/relationships/hyperlink" Target="https://login.consultant.ru/link/?req=doc&amp;base=LAW&amp;n=494999&amp;dst=100243" TargetMode="External"/><Relationship Id="rId22" Type="http://schemas.openxmlformats.org/officeDocument/2006/relationships/hyperlink" Target="https://www.consultant.ru/document/cons_doc_LAW_500137/3e878d61b0de409120ad70762779b6616b55d7d9/#dst2668" TargetMode="External"/><Relationship Id="rId23" Type="http://schemas.openxmlformats.org/officeDocument/2006/relationships/hyperlink" Target="consultantplus://offline/ref=DC5B76821092D89924B13314E4F968FFE9DF1606665FC6E09462DD4276D8664EC4196969C973CAf4J" TargetMode="External"/><Relationship Id="rId24" Type="http://schemas.openxmlformats.org/officeDocument/2006/relationships/hyperlink" Target="consultantplus://offline/ref=818B8D2BA673886D7BD27E81FAE33786ACBAD544CB161A556F2D6D8000438A9CE706AE79A9R8jFJ" TargetMode="External"/><Relationship Id="rId25" Type="http://schemas.openxmlformats.org/officeDocument/2006/relationships/hyperlink" Target="consultantplus://offline/ref=818B8D2BA673886D7BD27E81FAE33786ACBAD544CB161A556F2D6D8000438A9CE706AE79A9R8jDJ" TargetMode="External"/><Relationship Id="rId26" Type="http://schemas.openxmlformats.org/officeDocument/2006/relationships/hyperlink" Target="consultantplus://offline/ref=818B8D2BA673886D7BD27E81FAE33786ACBAD544CB161A556F2D6D8000438A9CE706AE79AAR8jCJ" TargetMode="External"/><Relationship Id="rId27" Type="http://schemas.openxmlformats.org/officeDocument/2006/relationships/hyperlink" Target="https://www.consultant.ru/document/cons_doc_LAW_500137/3e878d61b0de409120ad70762779b6616b55d7d9/#dst860" TargetMode="External"/><Relationship Id="rId28" Type="http://schemas.openxmlformats.org/officeDocument/2006/relationships/hyperlink" Target="consultantplus://offline/ref=3197D67EB2882A3ED2706E09ADD45D78D469732713457BDA451426A8642865E4A4BE5EDB5052E04DzFo9J" TargetMode="External"/><Relationship Id="rId29" Type="http://schemas.openxmlformats.org/officeDocument/2006/relationships/hyperlink" Target="consultantplus://offline/ref=3197D67EB2882A3ED2706E09ADD45D78D660722515427BDA451426A8642865E4A4BE5EDF58z5o7J" TargetMode="External"/><Relationship Id="rId30" Type="http://schemas.openxmlformats.org/officeDocument/2006/relationships/hyperlink" Target="consultantplus://offline/ref=2CCEAA2EAA3065DC8EF723109487C50FF14C59B9053E405E4E0FA045FCEA8DADE6139864660C5EC7S6s6J" TargetMode="External"/><Relationship Id="rId31" Type="http://schemas.openxmlformats.org/officeDocument/2006/relationships/hyperlink" Target="consultantplus://offline/ref=2CCEAA2EAA3065DC8EF723109487C50FF14C59B9053E405E4E0FA045FCEA8DADE6139864660C5CC0S6s8J" TargetMode="External"/><Relationship Id="rId32" Type="http://schemas.openxmlformats.org/officeDocument/2006/relationships/hyperlink" Target="https://login.consultant.ru/link/?req=doc&amp;base=LAW&amp;n=500137&amp;dst=2477" TargetMode="External"/><Relationship Id="rId33" Type="http://schemas.openxmlformats.org/officeDocument/2006/relationships/hyperlink" Target="https://login.consultant.ru/link/?req=doc&amp;base=LAW&amp;n=173335&amp;dst=100009" TargetMode="External"/><Relationship Id="rId34" Type="http://schemas.openxmlformats.org/officeDocument/2006/relationships/hyperlink" Target="https://login.consultant.ru/link/?req=doc&amp;base=LAW&amp;n=500096" TargetMode="External"/><Relationship Id="rId35" Type="http://schemas.openxmlformats.org/officeDocument/2006/relationships/hyperlink" Target="https://login.consultant.ru/link/?req=doc&amp;base=LAW&amp;n=494633" TargetMode="External"/><Relationship Id="rId36" Type="http://schemas.openxmlformats.org/officeDocument/2006/relationships/hyperlink" Target="https://login.consultant.ru/link/?req=doc&amp;base=LAW&amp;n=500096&amp;dst=6593" TargetMode="External"/><Relationship Id="rId37" Type="http://schemas.openxmlformats.org/officeDocument/2006/relationships/hyperlink" Target="https://login.consultant.ru/link/?req=doc&amp;base=LAW&amp;n=500096" TargetMode="External"/><Relationship Id="rId38" Type="http://schemas.openxmlformats.org/officeDocument/2006/relationships/hyperlink" Target="https://login.consultant.ru/link/?req=doc&amp;base=LAW&amp;n=502622" TargetMode="External"/><Relationship Id="rId39" Type="http://schemas.openxmlformats.org/officeDocument/2006/relationships/hyperlink" Target="https://login.consultant.ru/link/?req=doc&amp;base=LAW&amp;n=500137&amp;dst=1772" TargetMode="External"/><Relationship Id="rId40" Type="http://schemas.openxmlformats.org/officeDocument/2006/relationships/hyperlink" Target="https://login.consultant.ru/link/?req=doc&amp;base=LAW&amp;n=494633" TargetMode="External"/><Relationship Id="rId41" Type="http://schemas.openxmlformats.org/officeDocument/2006/relationships/hyperlink" Target="https://login.consultant.ru/link/?req=doc&amp;base=LAW&amp;n=500137&amp;dst=884" TargetMode="External"/><Relationship Id="rId42" Type="http://schemas.openxmlformats.org/officeDocument/2006/relationships/hyperlink" Target="https://login.consultant.ru/link/?req=doc&amp;base=LAW&amp;n=500137&amp;dst=508" TargetMode="External"/><Relationship Id="rId43" Type="http://schemas.openxmlformats.org/officeDocument/2006/relationships/hyperlink" Target="https://login.consultant.ru/link/?req=doc&amp;base=LAW&amp;n=500137&amp;dst=563" TargetMode="External"/><Relationship Id="rId44" Type="http://schemas.openxmlformats.org/officeDocument/2006/relationships/hyperlink" Target="https://login.consultant.ru/link/?req=doc&amp;base=LAW&amp;n=494451&amp;dst=100065" TargetMode="External"/><Relationship Id="rId45" Type="http://schemas.openxmlformats.org/officeDocument/2006/relationships/hyperlink" Target="https://login.consultant.ru/link/?req=doc&amp;base=LAW&amp;n=511394&amp;dst=3467" TargetMode="External"/><Relationship Id="rId46" Type="http://schemas.openxmlformats.org/officeDocument/2006/relationships/hyperlink" Target="https://login.consultant.ru/link/?req=doc&amp;base=LAW&amp;n=500137&amp;dst=2477" TargetMode="External"/><Relationship Id="rId47" Type="http://schemas.openxmlformats.org/officeDocument/2006/relationships/hyperlink" Target="https://login.consultant.ru/link/?req=doc&amp;base=LAW&amp;n=454116&amp;dst=100011" TargetMode="External"/><Relationship Id="rId48" Type="http://schemas.openxmlformats.org/officeDocument/2006/relationships/hyperlink" Target="https://login.consultant.ru/link/?req=doc&amp;base=LAW&amp;n=495331" TargetMode="External"/><Relationship Id="rId49" Type="http://schemas.openxmlformats.org/officeDocument/2006/relationships/hyperlink" Target="https://login.consultant.ru/link/?req=doc&amp;base=LAW&amp;n=495331&amp;dst=1011" TargetMode="External"/><Relationship Id="rId50" Type="http://schemas.openxmlformats.org/officeDocument/2006/relationships/hyperlink" Target="https://login.consultant.ru/link/?req=doc&amp;base=LAW&amp;n=502264&amp;dst=100170" TargetMode="External"/><Relationship Id="rId51" Type="http://schemas.openxmlformats.org/officeDocument/2006/relationships/hyperlink" Target="https://login.consultant.ru/link/?req=doc&amp;base=LAW&amp;n=500136&amp;dst=249" TargetMode="External"/><Relationship Id="rId52" Type="http://schemas.openxmlformats.org/officeDocument/2006/relationships/hyperlink" Target="https://login.consultant.ru/link/?req=doc&amp;base=LAW&amp;n=499778&amp;dst=100203" TargetMode="External"/><Relationship Id="rId53" Type="http://schemas.openxmlformats.org/officeDocument/2006/relationships/hyperlink" Target="https://login.consultant.ru/link/?req=doc&amp;base=LAW&amp;n=500699&amp;dst=64" TargetMode="External"/><Relationship Id="rId54" Type="http://schemas.openxmlformats.org/officeDocument/2006/relationships/hyperlink" Target="https://login.consultant.ru/link/?req=doc&amp;base=LAW&amp;n=465821&amp;dst=100053" TargetMode="External"/><Relationship Id="rId55" Type="http://schemas.openxmlformats.org/officeDocument/2006/relationships/hyperlink" Target="https://login.consultant.ru/link/?req=doc&amp;base=LAW&amp;n=500137&amp;dst=500" TargetMode="External"/><Relationship Id="rId56" Type="http://schemas.openxmlformats.org/officeDocument/2006/relationships/hyperlink" Target="https://login.consultant.ru/link/?req=doc&amp;base=LAW&amp;n=500137&amp;dst=503" TargetMode="External"/><Relationship Id="rId57" Type="http://schemas.openxmlformats.org/officeDocument/2006/relationships/hyperlink" Target="https://login.consultant.ru/link/?req=doc&amp;base=LAW&amp;n=493203" TargetMode="External"/><Relationship Id="rId58" Type="http://schemas.openxmlformats.org/officeDocument/2006/relationships/hyperlink" Target="https://login.consultant.ru/link/?req=doc&amp;base=LAW&amp;n=511259" TargetMode="External"/><Relationship Id="rId59" Type="http://schemas.openxmlformats.org/officeDocument/2006/relationships/hyperlink" Target="https://login.consultant.ru/link/?req=doc&amp;base=LAW&amp;n=465579&amp;dst=100011" TargetMode="External"/><Relationship Id="rId60" Type="http://schemas.openxmlformats.org/officeDocument/2006/relationships/hyperlink" Target="https://login.consultant.ru/link/?req=doc&amp;base=LAW&amp;n=502622" TargetMode="External"/><Relationship Id="rId61" Type="http://schemas.openxmlformats.org/officeDocument/2006/relationships/hyperlink" Target="https://login.consultant.ru/link/?req=doc&amp;base=LAW&amp;n=500096" TargetMode="External"/><Relationship Id="rId62" Type="http://schemas.openxmlformats.org/officeDocument/2006/relationships/hyperlink" Target="https://login.consultant.ru/link/?req=doc&amp;base=LAW&amp;n=511394" TargetMode="External"/><Relationship Id="rId63" Type="http://schemas.openxmlformats.org/officeDocument/2006/relationships/hyperlink" Target="https://login.consultant.ru/link/?req=doc&amp;base=LAW&amp;n=500096" TargetMode="External"/><Relationship Id="rId64" Type="http://schemas.openxmlformats.org/officeDocument/2006/relationships/hyperlink" Target="https://login.consultant.ru/link/?req=doc&amp;base=LAW&amp;n=500821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g"/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46E7F9-13E2-4FB0-85F6-2079475C8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Тенькаева Оксана Валерьевна</dc:creator>
  <cp:lastModifiedBy>naa_orlova</cp:lastModifiedBy>
  <cp:revision>26</cp:revision>
  <dcterms:created xsi:type="dcterms:W3CDTF">2025-11-18T12:22:00Z</dcterms:created>
  <dcterms:modified xsi:type="dcterms:W3CDTF">2026-07-08T08:32:13Z</dcterms:modified>
</cp:coreProperties>
</file>